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"/>
        <w:ind w:left="0"/>
        <w:rPr>
          <w:rFonts w:ascii="Times New Roman"/>
          <w:sz w:val="23"/>
        </w:rPr>
      </w:pPr>
    </w:p>
    <w:p>
      <w:pPr>
        <w:spacing w:before="47"/>
        <w:ind w:left="0" w:right="112" w:firstLine="0"/>
        <w:jc w:val="center"/>
        <w:rPr>
          <w:rFonts w:ascii="宋体" w:hAnsi="宋体" w:eastAsia="宋体" w:hint="eastAsia"/>
          <w:b/>
          <w:sz w:val="48"/>
        </w:rPr>
      </w:pPr>
      <w:r>
        <w:rPr>
          <w:rFonts w:ascii="Times New Roman" w:hAnsi="Times New Roman" w:eastAsia="Times New Roman"/>
          <w:b/>
          <w:sz w:val="48"/>
        </w:rPr>
        <w:t>“</w:t>
      </w:r>
      <w:r>
        <w:rPr>
          <w:rFonts w:ascii="宋体" w:hAnsi="宋体" w:eastAsia="宋体" w:hint="eastAsia"/>
          <w:b/>
          <w:sz w:val="48"/>
        </w:rPr>
        <w:t>十四五</w:t>
      </w:r>
      <w:r>
        <w:rPr>
          <w:rFonts w:ascii="Times New Roman" w:hAnsi="Times New Roman" w:eastAsia="Times New Roman"/>
          <w:b/>
          <w:sz w:val="48"/>
        </w:rPr>
        <w:t>”</w:t>
      </w:r>
      <w:r>
        <w:rPr>
          <w:rFonts w:ascii="宋体" w:hAnsi="宋体" w:eastAsia="宋体" w:hint="eastAsia"/>
          <w:b/>
          <w:sz w:val="48"/>
        </w:rPr>
        <w:t>电子商务发展规划</w:t>
      </w:r>
    </w:p>
    <w:p>
      <w:pPr>
        <w:pStyle w:val="BodyText"/>
        <w:ind w:left="0"/>
        <w:rPr>
          <w:rFonts w:ascii="宋体"/>
          <w:b/>
          <w:sz w:val="52"/>
        </w:rPr>
      </w:pPr>
    </w:p>
    <w:p>
      <w:pPr>
        <w:pStyle w:val="BodyText"/>
        <w:ind w:left="0"/>
        <w:rPr>
          <w:rFonts w:ascii="宋体"/>
          <w:b/>
          <w:sz w:val="52"/>
        </w:rPr>
      </w:pPr>
    </w:p>
    <w:p>
      <w:pPr>
        <w:pStyle w:val="BodyText"/>
        <w:ind w:left="0"/>
        <w:rPr>
          <w:rFonts w:ascii="宋体"/>
          <w:b/>
          <w:sz w:val="52"/>
        </w:rPr>
      </w:pPr>
    </w:p>
    <w:p>
      <w:pPr>
        <w:pStyle w:val="BodyText"/>
        <w:ind w:left="0"/>
        <w:rPr>
          <w:rFonts w:ascii="宋体"/>
          <w:b/>
          <w:sz w:val="52"/>
        </w:rPr>
      </w:pPr>
    </w:p>
    <w:p>
      <w:pPr>
        <w:pStyle w:val="BodyText"/>
        <w:ind w:left="0"/>
        <w:rPr>
          <w:rFonts w:ascii="宋体"/>
          <w:b/>
          <w:sz w:val="52"/>
        </w:rPr>
      </w:pPr>
    </w:p>
    <w:p>
      <w:pPr>
        <w:pStyle w:val="BodyText"/>
        <w:ind w:left="0"/>
        <w:rPr>
          <w:rFonts w:ascii="宋体"/>
          <w:b/>
          <w:sz w:val="52"/>
        </w:rPr>
      </w:pPr>
    </w:p>
    <w:p>
      <w:pPr>
        <w:pStyle w:val="BodyText"/>
        <w:ind w:left="0"/>
        <w:rPr>
          <w:rFonts w:ascii="宋体"/>
          <w:b/>
          <w:sz w:val="52"/>
        </w:rPr>
      </w:pPr>
    </w:p>
    <w:p>
      <w:pPr>
        <w:pStyle w:val="BodyText"/>
        <w:ind w:left="0"/>
        <w:rPr>
          <w:rFonts w:ascii="宋体"/>
          <w:b/>
          <w:sz w:val="52"/>
        </w:rPr>
      </w:pPr>
    </w:p>
    <w:p>
      <w:pPr>
        <w:pStyle w:val="BodyText"/>
        <w:ind w:left="0"/>
        <w:rPr>
          <w:rFonts w:ascii="宋体"/>
          <w:b/>
          <w:sz w:val="52"/>
        </w:rPr>
      </w:pPr>
    </w:p>
    <w:p>
      <w:pPr>
        <w:pStyle w:val="BodyText"/>
        <w:ind w:left="0"/>
        <w:rPr>
          <w:rFonts w:ascii="宋体"/>
          <w:b/>
          <w:sz w:val="52"/>
        </w:rPr>
      </w:pPr>
    </w:p>
    <w:p>
      <w:pPr>
        <w:pStyle w:val="BodyText"/>
        <w:ind w:left="0"/>
        <w:rPr>
          <w:rFonts w:ascii="宋体"/>
          <w:b/>
          <w:sz w:val="52"/>
        </w:rPr>
      </w:pPr>
    </w:p>
    <w:p>
      <w:pPr>
        <w:pStyle w:val="BodyText"/>
        <w:spacing w:before="11"/>
        <w:ind w:left="0"/>
        <w:rPr>
          <w:rFonts w:ascii="宋体"/>
          <w:b/>
          <w:sz w:val="67"/>
        </w:rPr>
      </w:pPr>
    </w:p>
    <w:p>
      <w:pPr>
        <w:tabs>
          <w:tab w:pos="1679" w:val="left" w:leader="none"/>
          <w:tab w:pos="4199" w:val="left" w:leader="none"/>
        </w:tabs>
        <w:spacing w:before="0"/>
        <w:ind w:left="0" w:right="121" w:firstLine="0"/>
        <w:jc w:val="center"/>
        <w:rPr>
          <w:rFonts w:ascii="楷体" w:eastAsia="楷体" w:hint="eastAsia"/>
          <w:sz w:val="36"/>
        </w:rPr>
      </w:pPr>
      <w:r>
        <w:rPr>
          <w:rFonts w:ascii="楷体" w:eastAsia="楷体" w:hint="eastAsia"/>
          <w:sz w:val="36"/>
        </w:rPr>
        <w:t>商务部</w:t>
        <w:tab/>
        <w:t>中央网信办</w:t>
        <w:tab/>
        <w:t>发展改革委</w:t>
      </w:r>
    </w:p>
    <w:p>
      <w:pPr>
        <w:pStyle w:val="BodyText"/>
        <w:spacing w:before="1"/>
        <w:ind w:left="0"/>
        <w:rPr>
          <w:rFonts w:ascii="楷体"/>
          <w:sz w:val="37"/>
        </w:rPr>
      </w:pPr>
    </w:p>
    <w:p>
      <w:pPr>
        <w:spacing w:before="0"/>
        <w:ind w:left="0" w:right="117" w:firstLine="0"/>
        <w:jc w:val="center"/>
        <w:rPr>
          <w:rFonts w:ascii="楷体" w:eastAsia="楷体" w:hint="eastAsia"/>
          <w:sz w:val="36"/>
        </w:rPr>
      </w:pPr>
      <w:r>
        <w:rPr>
          <w:rFonts w:ascii="Times New Roman" w:eastAsia="Times New Roman"/>
          <w:sz w:val="36"/>
        </w:rPr>
        <w:t>2021 </w:t>
      </w:r>
      <w:r>
        <w:rPr>
          <w:rFonts w:ascii="楷体" w:eastAsia="楷体" w:hint="eastAsia"/>
          <w:sz w:val="36"/>
        </w:rPr>
        <w:t>年 </w:t>
      </w:r>
      <w:r>
        <w:rPr>
          <w:rFonts w:ascii="Times New Roman" w:eastAsia="Times New Roman"/>
          <w:sz w:val="36"/>
        </w:rPr>
        <w:t>10 </w:t>
      </w:r>
      <w:r>
        <w:rPr>
          <w:rFonts w:ascii="楷体" w:eastAsia="楷体" w:hint="eastAsia"/>
          <w:sz w:val="36"/>
        </w:rPr>
        <w:t>月</w:t>
      </w:r>
    </w:p>
    <w:p>
      <w:pPr>
        <w:spacing w:after="0"/>
        <w:jc w:val="center"/>
        <w:rPr>
          <w:rFonts w:ascii="楷体" w:eastAsia="楷体" w:hint="eastAsia"/>
          <w:sz w:val="36"/>
        </w:rPr>
        <w:sectPr>
          <w:footerReference w:type="default" r:id="rId5"/>
          <w:type w:val="continuous"/>
          <w:pgSz w:w="11910" w:h="16840"/>
          <w:pgMar w:footer="1233" w:top="1580" w:bottom="1420" w:left="1400" w:right="1280"/>
          <w:pgNumType w:start="1"/>
        </w:sectPr>
      </w:pPr>
    </w:p>
    <w:p>
      <w:pPr>
        <w:tabs>
          <w:tab w:pos="719" w:val="left" w:leader="none"/>
        </w:tabs>
        <w:spacing w:before="25"/>
        <w:ind w:left="0" w:right="121" w:firstLine="0"/>
        <w:jc w:val="center"/>
        <w:rPr>
          <w:rFonts w:ascii="华文中宋" w:eastAsia="华文中宋" w:hint="eastAsia"/>
          <w:b/>
          <w:sz w:val="36"/>
        </w:rPr>
      </w:pPr>
      <w:r>
        <w:rPr>
          <w:rFonts w:ascii="华文中宋" w:eastAsia="华文中宋" w:hint="eastAsia"/>
          <w:b/>
          <w:sz w:val="36"/>
        </w:rPr>
        <w:t>目</w:t>
        <w:tab/>
        <w:t>录</w:t>
      </w:r>
    </w:p>
    <w:p>
      <w:pPr>
        <w:spacing w:after="0"/>
        <w:jc w:val="center"/>
        <w:rPr>
          <w:rFonts w:ascii="华文中宋" w:eastAsia="华文中宋" w:hint="eastAsia"/>
          <w:sz w:val="36"/>
        </w:rPr>
        <w:sectPr>
          <w:pgSz w:w="11910" w:h="16840"/>
          <w:pgMar w:header="0" w:footer="1233" w:top="1500" w:bottom="1724" w:left="1400" w:right="1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705" w:val="right" w:leader="dot"/>
            </w:tabs>
            <w:spacing w:before="552"/>
            <w:rPr>
              <w:rFonts w:ascii="Times New Roman" w:eastAsia="Times New Roman"/>
            </w:rPr>
          </w:pPr>
          <w:r>
            <w:rPr/>
            <w:t>一、现状与形势</w:t>
            <w:tab/>
          </w:r>
          <w:r>
            <w:rPr>
              <w:rFonts w:ascii="Times New Roman" w:eastAsia="Times New Roman"/>
            </w:rPr>
            <w:t>4</w:t>
          </w:r>
        </w:p>
        <w:p>
          <w:pPr>
            <w:pStyle w:val="TOC2"/>
            <w:tabs>
              <w:tab w:pos="8705" w:val="right" w:leader="dot"/>
            </w:tabs>
            <w:spacing w:before="106"/>
            <w:rPr>
              <w:rFonts w:ascii="Times New Roman" w:eastAsia="Times New Roman"/>
            </w:rPr>
          </w:pPr>
          <w:hyperlink w:history="true" w:anchor="_TOC_250017">
            <w:r>
              <w:rPr/>
              <w:t>（一）发展现状</w:t>
              <w:tab/>
            </w:r>
            <w:r>
              <w:rPr>
                <w:rFonts w:ascii="Times New Roman" w:eastAsia="Times New Roman"/>
              </w:rPr>
              <w:t>4</w:t>
            </w:r>
          </w:hyperlink>
        </w:p>
        <w:p>
          <w:pPr>
            <w:pStyle w:val="TOC2"/>
            <w:tabs>
              <w:tab w:pos="8705" w:val="right" w:leader="dot"/>
            </w:tabs>
            <w:rPr>
              <w:rFonts w:ascii="Times New Roman" w:eastAsia="Times New Roman"/>
            </w:rPr>
          </w:pPr>
          <w:hyperlink w:history="true" w:anchor="_TOC_250016">
            <w:r>
              <w:rPr/>
              <w:t>（二）面临形势</w:t>
              <w:tab/>
            </w:r>
            <w:r>
              <w:rPr>
                <w:rFonts w:ascii="Times New Roman" w:eastAsia="Times New Roman"/>
              </w:rPr>
              <w:t>8</w:t>
            </w:r>
          </w:hyperlink>
        </w:p>
        <w:p>
          <w:pPr>
            <w:pStyle w:val="TOC1"/>
            <w:tabs>
              <w:tab w:pos="8705" w:val="right" w:leader="dot"/>
            </w:tabs>
            <w:spacing w:before="54"/>
            <w:rPr>
              <w:rFonts w:ascii="Times New Roman" w:eastAsia="Times New Roman"/>
            </w:rPr>
          </w:pPr>
          <w:r>
            <w:rPr/>
            <w:t>二、总体要求</w:t>
            <w:tab/>
          </w:r>
          <w:r>
            <w:rPr>
              <w:rFonts w:ascii="Times New Roman" w:eastAsia="Times New Roman"/>
            </w:rPr>
            <w:t>9</w:t>
          </w:r>
        </w:p>
        <w:p>
          <w:pPr>
            <w:pStyle w:val="TOC2"/>
            <w:tabs>
              <w:tab w:pos="8705" w:val="right" w:leader="dot"/>
            </w:tabs>
            <w:spacing w:before="106"/>
            <w:rPr>
              <w:rFonts w:ascii="Times New Roman" w:eastAsia="Times New Roman"/>
            </w:rPr>
          </w:pPr>
          <w:hyperlink w:history="true" w:anchor="_TOC_250015">
            <w:r>
              <w:rPr/>
              <w:t>（一）指导思想</w:t>
              <w:tab/>
            </w:r>
            <w:r>
              <w:rPr>
                <w:rFonts w:ascii="Times New Roman" w:eastAsia="Times New Roman"/>
              </w:rPr>
              <w:t>9</w:t>
            </w:r>
          </w:hyperlink>
        </w:p>
        <w:p>
          <w:pPr>
            <w:pStyle w:val="TOC2"/>
            <w:tabs>
              <w:tab w:pos="8702" w:val="right" w:leader="dot"/>
            </w:tabs>
            <w:rPr>
              <w:rFonts w:ascii="Times New Roman" w:eastAsia="Times New Roman"/>
            </w:rPr>
          </w:pPr>
          <w:hyperlink w:history="true" w:anchor="_TOC_250014">
            <w:r>
              <w:rPr/>
              <w:t>（二）基本原则</w:t>
              <w:tab/>
            </w:r>
            <w:r>
              <w:rPr>
                <w:rFonts w:ascii="Times New Roman" w:eastAsia="Times New Roman"/>
              </w:rPr>
              <w:t>10</w:t>
            </w:r>
          </w:hyperlink>
        </w:p>
        <w:p>
          <w:pPr>
            <w:pStyle w:val="TOC2"/>
            <w:tabs>
              <w:tab w:pos="8702" w:val="right" w:leader="dot"/>
            </w:tabs>
            <w:rPr>
              <w:rFonts w:ascii="Times New Roman" w:eastAsia="Times New Roman"/>
            </w:rPr>
          </w:pPr>
          <w:hyperlink w:history="true" w:anchor="_TOC_250013">
            <w:r>
              <w:rPr/>
              <w:t>（三）发展目标</w:t>
              <w:tab/>
            </w:r>
            <w:r>
              <w:rPr>
                <w:rFonts w:ascii="Times New Roman" w:eastAsia="Times New Roman"/>
                <w:spacing w:val="-7"/>
              </w:rPr>
              <w:t>11</w:t>
            </w:r>
          </w:hyperlink>
        </w:p>
        <w:p>
          <w:pPr>
            <w:pStyle w:val="TOC1"/>
            <w:tabs>
              <w:tab w:pos="8702" w:val="right" w:leader="dot"/>
            </w:tabs>
            <w:rPr>
              <w:rFonts w:ascii="Times New Roman" w:eastAsia="Times New Roman"/>
            </w:rPr>
          </w:pPr>
          <w:r>
            <w:rPr/>
            <w:t>三、主要任务</w:t>
            <w:tab/>
          </w:r>
          <w:r>
            <w:rPr>
              <w:rFonts w:ascii="Times New Roman" w:eastAsia="Times New Roman"/>
            </w:rPr>
            <w:t>12</w:t>
          </w:r>
        </w:p>
        <w:p>
          <w:pPr>
            <w:pStyle w:val="TOC2"/>
            <w:tabs>
              <w:tab w:pos="8702" w:val="right" w:leader="dot"/>
            </w:tabs>
            <w:spacing w:before="107"/>
            <w:rPr>
              <w:rFonts w:ascii="Times New Roman" w:eastAsia="Times New Roman"/>
            </w:rPr>
          </w:pPr>
          <w:hyperlink w:history="true" w:anchor="_TOC_250012">
            <w:r>
              <w:rPr/>
              <w:t>（一）深化创新驱动，塑造高质量电子商务产业</w:t>
              <w:tab/>
            </w:r>
            <w:r>
              <w:rPr>
                <w:rFonts w:ascii="Times New Roman" w:eastAsia="Times New Roman"/>
              </w:rPr>
              <w:t>12</w:t>
            </w:r>
          </w:hyperlink>
        </w:p>
        <w:p>
          <w:pPr>
            <w:pStyle w:val="TOC2"/>
            <w:tabs>
              <w:tab w:pos="8702" w:val="right" w:leader="dot"/>
            </w:tabs>
            <w:rPr>
              <w:rFonts w:ascii="Times New Roman" w:eastAsia="Times New Roman"/>
            </w:rPr>
          </w:pPr>
          <w:hyperlink w:history="true" w:anchor="_TOC_250011">
            <w:r>
              <w:rPr/>
              <w:t>（二）引领消费升级，培育高品质数字生活</w:t>
              <w:tab/>
            </w:r>
            <w:r>
              <w:rPr>
                <w:rFonts w:ascii="Times New Roman" w:eastAsia="Times New Roman"/>
              </w:rPr>
              <w:t>15</w:t>
            </w:r>
          </w:hyperlink>
        </w:p>
        <w:p>
          <w:pPr>
            <w:pStyle w:val="TOC2"/>
            <w:tabs>
              <w:tab w:pos="8702" w:val="right" w:leader="dot"/>
            </w:tabs>
            <w:rPr>
              <w:rFonts w:ascii="Times New Roman" w:eastAsia="Times New Roman"/>
            </w:rPr>
          </w:pPr>
          <w:hyperlink w:history="true" w:anchor="_TOC_250010">
            <w:r>
              <w:rPr/>
              <w:t>（三）推进商产融合，助力产业数字化转型</w:t>
              <w:tab/>
            </w:r>
            <w:r>
              <w:rPr>
                <w:rFonts w:ascii="Times New Roman" w:eastAsia="Times New Roman"/>
              </w:rPr>
              <w:t>18</w:t>
            </w:r>
          </w:hyperlink>
        </w:p>
        <w:p>
          <w:pPr>
            <w:pStyle w:val="TOC2"/>
            <w:tabs>
              <w:tab w:pos="8702" w:val="right" w:leader="dot"/>
            </w:tabs>
            <w:rPr>
              <w:rFonts w:ascii="Times New Roman" w:eastAsia="Times New Roman"/>
            </w:rPr>
          </w:pPr>
          <w:hyperlink w:history="true" w:anchor="_TOC_250009">
            <w:r>
              <w:rPr/>
              <w:t>（四）服务乡村振兴，带动下沉市场提质扩容</w:t>
              <w:tab/>
            </w:r>
            <w:r>
              <w:rPr>
                <w:rFonts w:ascii="Times New Roman" w:eastAsia="Times New Roman"/>
              </w:rPr>
              <w:t>20</w:t>
            </w:r>
          </w:hyperlink>
        </w:p>
        <w:p>
          <w:pPr>
            <w:pStyle w:val="TOC2"/>
            <w:tabs>
              <w:tab w:pos="8702" w:val="right" w:leader="dot"/>
            </w:tabs>
            <w:rPr>
              <w:rFonts w:ascii="Times New Roman" w:eastAsia="Times New Roman"/>
            </w:rPr>
          </w:pPr>
          <w:hyperlink w:history="true" w:anchor="_TOC_250008">
            <w:r>
              <w:rPr/>
              <w:t>（五）倡导开放共赢，开拓国际合作新局面</w:t>
              <w:tab/>
            </w:r>
            <w:r>
              <w:rPr>
                <w:rFonts w:ascii="Times New Roman" w:eastAsia="Times New Roman"/>
              </w:rPr>
              <w:t>22</w:t>
            </w:r>
          </w:hyperlink>
        </w:p>
        <w:p>
          <w:pPr>
            <w:pStyle w:val="TOC2"/>
            <w:tabs>
              <w:tab w:pos="8702" w:val="right" w:leader="dot"/>
            </w:tabs>
            <w:rPr>
              <w:rFonts w:ascii="Times New Roman" w:eastAsia="Times New Roman"/>
            </w:rPr>
          </w:pPr>
          <w:hyperlink w:history="true" w:anchor="_TOC_250007">
            <w:r>
              <w:rPr/>
              <w:t>（六）推动效率变革，优化要素资源配置</w:t>
              <w:tab/>
            </w:r>
            <w:r>
              <w:rPr>
                <w:rFonts w:ascii="Times New Roman" w:eastAsia="Times New Roman"/>
              </w:rPr>
              <w:t>25</w:t>
            </w:r>
          </w:hyperlink>
        </w:p>
        <w:p>
          <w:pPr>
            <w:pStyle w:val="TOC2"/>
            <w:tabs>
              <w:tab w:pos="8702" w:val="right" w:leader="dot"/>
            </w:tabs>
            <w:rPr>
              <w:rFonts w:ascii="Times New Roman" w:eastAsia="Times New Roman"/>
            </w:rPr>
          </w:pPr>
          <w:hyperlink w:history="true" w:anchor="_TOC_250006">
            <w:r>
              <w:rPr/>
              <w:t>（七）统筹发展安全，深化电子商务治理</w:t>
              <w:tab/>
            </w:r>
            <w:r>
              <w:rPr>
                <w:rFonts w:ascii="Times New Roman" w:eastAsia="Times New Roman"/>
              </w:rPr>
              <w:t>28</w:t>
            </w:r>
          </w:hyperlink>
        </w:p>
        <w:p>
          <w:pPr>
            <w:pStyle w:val="TOC1"/>
            <w:tabs>
              <w:tab w:pos="8702" w:val="right" w:leader="dot"/>
            </w:tabs>
            <w:rPr>
              <w:rFonts w:ascii="Times New Roman" w:eastAsia="Times New Roman"/>
            </w:rPr>
          </w:pPr>
          <w:r>
            <w:rPr/>
            <w:t>四、保障措施</w:t>
            <w:tab/>
          </w:r>
          <w:r>
            <w:rPr>
              <w:rFonts w:ascii="Times New Roman" w:eastAsia="Times New Roman"/>
            </w:rPr>
            <w:t>30</w:t>
          </w:r>
        </w:p>
        <w:p>
          <w:pPr>
            <w:pStyle w:val="TOC2"/>
            <w:tabs>
              <w:tab w:pos="8702" w:val="right" w:leader="dot"/>
            </w:tabs>
            <w:spacing w:before="106"/>
            <w:rPr>
              <w:rFonts w:ascii="Times New Roman" w:eastAsia="Times New Roman"/>
            </w:rPr>
          </w:pPr>
          <w:hyperlink w:history="true" w:anchor="_TOC_250005">
            <w:r>
              <w:rPr/>
              <w:t>（一）加强党的全面领导</w:t>
              <w:tab/>
            </w:r>
            <w:r>
              <w:rPr>
                <w:rFonts w:ascii="Times New Roman" w:eastAsia="Times New Roman"/>
              </w:rPr>
              <w:t>30</w:t>
            </w:r>
          </w:hyperlink>
        </w:p>
        <w:p>
          <w:pPr>
            <w:pStyle w:val="TOC2"/>
            <w:tabs>
              <w:tab w:pos="8702" w:val="right" w:leader="dot"/>
            </w:tabs>
            <w:rPr>
              <w:rFonts w:ascii="Times New Roman" w:eastAsia="Times New Roman"/>
            </w:rPr>
          </w:pPr>
          <w:hyperlink w:history="true" w:anchor="_TOC_250004">
            <w:r>
              <w:rPr/>
              <w:t>（二）健全协同推进机制</w:t>
              <w:tab/>
            </w:r>
            <w:r>
              <w:rPr>
                <w:rFonts w:ascii="Times New Roman" w:eastAsia="Times New Roman"/>
              </w:rPr>
              <w:t>31</w:t>
            </w:r>
          </w:hyperlink>
        </w:p>
        <w:p>
          <w:pPr>
            <w:pStyle w:val="TOC2"/>
            <w:tabs>
              <w:tab w:pos="8702" w:val="right" w:leader="dot"/>
            </w:tabs>
            <w:rPr>
              <w:rFonts w:ascii="Times New Roman" w:eastAsia="Times New Roman"/>
            </w:rPr>
          </w:pPr>
          <w:hyperlink w:history="true" w:anchor="_TOC_250003">
            <w:r>
              <w:rPr/>
              <w:t>（三）优化政策发展环境</w:t>
              <w:tab/>
            </w:r>
            <w:r>
              <w:rPr>
                <w:rFonts w:ascii="Times New Roman" w:eastAsia="Times New Roman"/>
              </w:rPr>
              <w:t>31</w:t>
            </w:r>
          </w:hyperlink>
        </w:p>
        <w:p>
          <w:pPr>
            <w:pStyle w:val="TOC2"/>
            <w:tabs>
              <w:tab w:pos="8702" w:val="right" w:leader="dot"/>
            </w:tabs>
            <w:spacing w:after="20"/>
            <w:rPr>
              <w:rFonts w:ascii="Times New Roman" w:eastAsia="Times New Roman"/>
            </w:rPr>
          </w:pPr>
          <w:hyperlink w:history="true" w:anchor="_TOC_250002">
            <w:r>
              <w:rPr/>
              <w:t>（四）加强统计监测分析</w:t>
              <w:tab/>
            </w:r>
            <w:r>
              <w:rPr>
                <w:rFonts w:ascii="Times New Roman" w:eastAsia="Times New Roman"/>
              </w:rPr>
              <w:t>32</w:t>
            </w:r>
          </w:hyperlink>
        </w:p>
        <w:p>
          <w:pPr>
            <w:pStyle w:val="TOC2"/>
            <w:tabs>
              <w:tab w:pos="8702" w:val="right" w:leader="dot"/>
            </w:tabs>
            <w:spacing w:before="50"/>
            <w:rPr>
              <w:rFonts w:ascii="Times New Roman" w:eastAsia="Times New Roman"/>
            </w:rPr>
          </w:pPr>
          <w:hyperlink w:history="true" w:anchor="_TOC_250001">
            <w:r>
              <w:rPr/>
              <w:t>（五）提升公共服务水平</w:t>
              <w:tab/>
            </w:r>
            <w:r>
              <w:rPr>
                <w:rFonts w:ascii="Times New Roman" w:eastAsia="Times New Roman"/>
              </w:rPr>
              <w:t>32</w:t>
            </w:r>
          </w:hyperlink>
        </w:p>
        <w:p>
          <w:pPr>
            <w:pStyle w:val="TOC2"/>
            <w:tabs>
              <w:tab w:pos="8702" w:val="right" w:leader="dot"/>
            </w:tabs>
            <w:rPr>
              <w:rFonts w:ascii="Times New Roman" w:eastAsia="Times New Roman"/>
            </w:rPr>
          </w:pPr>
          <w:hyperlink w:history="true" w:anchor="_TOC_250000">
            <w:r>
              <w:rPr/>
              <w:t>（六）强化风险防控能力</w:t>
              <w:tab/>
            </w:r>
            <w:r>
              <w:rPr>
                <w:rFonts w:ascii="Times New Roman" w:eastAsia="Times New Roman"/>
              </w:rPr>
              <w:t>32</w:t>
            </w:r>
          </w:hyperlink>
        </w:p>
      </w:sdtContent>
    </w:sdt>
    <w:p>
      <w:pPr>
        <w:spacing w:after="0"/>
        <w:rPr>
          <w:rFonts w:ascii="Times New Roman" w:eastAsia="Times New Roman"/>
        </w:rPr>
        <w:sectPr>
          <w:type w:val="continuous"/>
          <w:pgSz w:w="11910" w:h="16840"/>
          <w:pgMar w:top="1500" w:bottom="1724" w:left="1400" w:right="1280"/>
        </w:sectPr>
      </w:pPr>
    </w:p>
    <w:p>
      <w:pPr>
        <w:pStyle w:val="BodyText"/>
        <w:spacing w:line="362" w:lineRule="auto" w:before="39"/>
        <w:ind w:right="505" w:firstLine="640"/>
        <w:jc w:val="both"/>
      </w:pPr>
      <w:r>
        <w:rPr>
          <w:spacing w:val="13"/>
          <w:w w:val="95"/>
        </w:rPr>
        <w:t>电子商务是通过互联网等信息网络销售商品或者提供 </w:t>
      </w:r>
      <w:r>
        <w:rPr>
          <w:spacing w:val="13"/>
        </w:rPr>
        <w:t>服务的经营活动，是数字经济和实体经济的重要组成部分， </w:t>
      </w:r>
      <w:r>
        <w:rPr/>
        <w:t>是催生数字产业化、拉动产业数字化、推进治理数字化的重</w:t>
      </w:r>
      <w:r>
        <w:rPr>
          <w:spacing w:val="-3"/>
        </w:rPr>
        <w:t>要引擎，是提升人民生活品质的重要方式，是推动国民经济</w:t>
      </w:r>
      <w:r>
        <w:rPr>
          <w:spacing w:val="-4"/>
        </w:rPr>
        <w:t>和社会发展的重要力量。我国电子商务已深度融入生产生活</w:t>
      </w:r>
      <w:r>
        <w:rPr>
          <w:spacing w:val="11"/>
          <w:w w:val="95"/>
        </w:rPr>
        <w:t>各领域，在经济社会数字化转型方面发挥了举足轻重的作 </w:t>
      </w:r>
      <w:r>
        <w:rPr>
          <w:spacing w:val="11"/>
        </w:rPr>
        <w:t>用。</w:t>
      </w:r>
      <w:r>
        <w:rPr>
          <w:rFonts w:ascii="Times New Roman" w:hAnsi="Times New Roman" w:eastAsia="Times New Roman"/>
          <w:spacing w:val="11"/>
        </w:rPr>
        <w:t>“</w:t>
      </w:r>
      <w:r>
        <w:rPr>
          <w:spacing w:val="11"/>
        </w:rPr>
        <w:t>十四五</w:t>
      </w:r>
      <w:r>
        <w:rPr>
          <w:rFonts w:ascii="Times New Roman" w:hAnsi="Times New Roman" w:eastAsia="Times New Roman"/>
          <w:spacing w:val="11"/>
        </w:rPr>
        <w:t>”</w:t>
      </w:r>
      <w:r>
        <w:rPr>
          <w:spacing w:val="11"/>
        </w:rPr>
        <w:t>时期，电子商务将充分发挥联通线上线下、生</w:t>
      </w:r>
      <w:r>
        <w:rPr>
          <w:spacing w:val="-1"/>
        </w:rPr>
        <w:t>产消费、城市乡村、国内国际的独特优势，全面践行新发展</w:t>
      </w:r>
      <w:r>
        <w:rPr>
          <w:spacing w:val="-4"/>
        </w:rPr>
        <w:t>理念，以新动能推动新发展，成为促进强大国内市场、推动</w:t>
      </w:r>
      <w:r>
        <w:rPr>
          <w:spacing w:val="-6"/>
        </w:rPr>
        <w:t>更高水平对外开放、抢占国际竞争制高点、服务构建新发展格局的关键动力。</w:t>
      </w:r>
    </w:p>
    <w:p>
      <w:pPr>
        <w:pStyle w:val="BodyText"/>
        <w:spacing w:before="26"/>
        <w:ind w:left="1040"/>
      </w:pPr>
      <w:r>
        <w:rPr>
          <w:spacing w:val="12"/>
          <w:w w:val="95"/>
        </w:rPr>
        <w:t>本规划根据党中央、国务院发展数字经济总体部署和</w:t>
      </w:r>
    </w:p>
    <w:p>
      <w:pPr>
        <w:pStyle w:val="BodyText"/>
        <w:spacing w:line="374" w:lineRule="auto" w:before="230"/>
        <w:ind w:right="382"/>
      </w:pPr>
      <w:r>
        <w:rPr>
          <w:spacing w:val="11"/>
        </w:rPr>
        <w:t>《中华人民共和国国民经济和社会发展第十四个五年规划</w:t>
      </w:r>
      <w:r>
        <w:rPr>
          <w:spacing w:val="-38"/>
        </w:rPr>
        <w:t>和 </w:t>
      </w:r>
      <w:r>
        <w:rPr>
          <w:rFonts w:ascii="Times New Roman" w:hAnsi="Times New Roman" w:eastAsia="Times New Roman"/>
        </w:rPr>
        <w:t>2035</w:t>
      </w:r>
      <w:r>
        <w:rPr>
          <w:rFonts w:ascii="Times New Roman" w:hAnsi="Times New Roman" w:eastAsia="Times New Roman"/>
          <w:spacing w:val="-5"/>
        </w:rPr>
        <w:t> </w:t>
      </w:r>
      <w:r>
        <w:rPr/>
        <w:t>年远景目标纲要》《</w:t>
      </w:r>
      <w:r>
        <w:rPr>
          <w:rFonts w:ascii="Times New Roman" w:hAnsi="Times New Roman" w:eastAsia="Times New Roman"/>
        </w:rPr>
        <w:t>“</w:t>
      </w:r>
      <w:r>
        <w:rPr/>
        <w:t>十四五</w:t>
      </w:r>
      <w:r>
        <w:rPr>
          <w:rFonts w:ascii="Times New Roman" w:hAnsi="Times New Roman" w:eastAsia="Times New Roman"/>
        </w:rPr>
        <w:t>”</w:t>
      </w:r>
      <w:r>
        <w:rPr/>
        <w:t>商务发展规划》编制， 主要阐明</w:t>
      </w:r>
      <w:r>
        <w:rPr>
          <w:rFonts w:ascii="Times New Roman" w:hAnsi="Times New Roman" w:eastAsia="Times New Roman"/>
        </w:rPr>
        <w:t>“</w:t>
      </w:r>
      <w:r>
        <w:rPr/>
        <w:t>十四五</w:t>
      </w:r>
      <w:r>
        <w:rPr>
          <w:rFonts w:ascii="Times New Roman" w:hAnsi="Times New Roman" w:eastAsia="Times New Roman"/>
        </w:rPr>
        <w:t>”</w:t>
      </w:r>
      <w:r>
        <w:rPr/>
        <w:t>时期我国电子商务发展方向和任务，是市</w:t>
      </w:r>
      <w:r>
        <w:rPr>
          <w:spacing w:val="-2"/>
        </w:rPr>
        <w:t>场主体的行为导向，是各级相关政府部门履行职责的重要依</w:t>
      </w:r>
    </w:p>
    <w:p>
      <w:pPr>
        <w:pStyle w:val="BodyText"/>
      </w:pPr>
      <w:r>
        <w:rPr/>
        <w:t>据。</w:t>
      </w:r>
    </w:p>
    <w:p>
      <w:pPr>
        <w:pStyle w:val="BodyText"/>
        <w:spacing w:before="168"/>
        <w:ind w:left="1040"/>
        <w:rPr>
          <w:rFonts w:ascii="Arial Unicode MS" w:eastAsia="Arial Unicode MS" w:hint="eastAsia"/>
        </w:rPr>
      </w:pPr>
      <w:bookmarkStart w:name="一、现状与形势" w:id="1"/>
      <w:bookmarkEnd w:id="1"/>
      <w:r>
        <w:rPr/>
      </w:r>
      <w:r>
        <w:rPr>
          <w:rFonts w:ascii="Arial Unicode MS" w:eastAsia="Arial Unicode MS" w:hint="eastAsia"/>
          <w:w w:val="95"/>
        </w:rPr>
        <w:t>一、现状与形势</w:t>
      </w:r>
    </w:p>
    <w:p>
      <w:pPr>
        <w:pStyle w:val="Heading1"/>
      </w:pPr>
      <w:bookmarkStart w:name="_TOC_250017" w:id="2"/>
      <w:bookmarkStart w:name="（一）发展现状" w:id="3"/>
      <w:r>
        <w:rPr>
          <w:b w:val="0"/>
        </w:rPr>
      </w:r>
      <w:bookmarkEnd w:id="2"/>
      <w:r>
        <w:rPr>
          <w:w w:val="95"/>
        </w:rPr>
        <w:t>（一）发展现状</w:t>
      </w:r>
    </w:p>
    <w:p>
      <w:pPr>
        <w:pStyle w:val="BodyText"/>
        <w:spacing w:before="228"/>
        <w:ind w:left="1040"/>
      </w:pPr>
      <w:r>
        <w:rPr>
          <w:rFonts w:ascii="Times New Roman" w:hAnsi="Times New Roman" w:eastAsia="Times New Roman"/>
        </w:rPr>
        <w:t>“</w:t>
      </w:r>
      <w:r>
        <w:rPr/>
        <w:t>十三五</w:t>
      </w:r>
      <w:r>
        <w:rPr>
          <w:rFonts w:ascii="Times New Roman" w:hAnsi="Times New Roman" w:eastAsia="Times New Roman"/>
        </w:rPr>
        <w:t>”</w:t>
      </w:r>
      <w:r>
        <w:rPr/>
        <w:t>时期，面对复杂严峻的发展环境，特别是新冠</w:t>
      </w:r>
    </w:p>
    <w:p>
      <w:pPr>
        <w:pStyle w:val="BodyText"/>
        <w:spacing w:before="10"/>
        <w:ind w:left="0"/>
        <w:rPr>
          <w:sz w:val="13"/>
        </w:rPr>
      </w:pPr>
    </w:p>
    <w:p>
      <w:pPr>
        <w:pStyle w:val="BodyText"/>
        <w:spacing w:line="374" w:lineRule="auto" w:before="55"/>
        <w:ind w:right="505"/>
      </w:pPr>
      <w:r>
        <w:rPr/>
        <w:t>肺炎疫情等重大风险挑战，在党中央、国务院坚强领导下， </w:t>
      </w:r>
      <w:r>
        <w:rPr>
          <w:spacing w:val="-3"/>
          <w:w w:val="95"/>
        </w:rPr>
        <w:t>商务部、中央网信办、发展改革委等相关部门会同各地方加</w:t>
      </w:r>
    </w:p>
    <w:p>
      <w:pPr>
        <w:spacing w:after="0" w:line="374" w:lineRule="auto"/>
        <w:sectPr>
          <w:footerReference w:type="default" r:id="rId6"/>
          <w:pgSz w:w="11910" w:h="16840"/>
          <w:pgMar w:footer="1026" w:header="0" w:top="1560" w:bottom="1220" w:left="1400" w:right="1280"/>
          <w:pgNumType w:start="4"/>
        </w:sectPr>
      </w:pPr>
    </w:p>
    <w:p>
      <w:pPr>
        <w:pStyle w:val="BodyText"/>
        <w:spacing w:line="374" w:lineRule="auto" w:before="34"/>
        <w:ind w:right="517"/>
        <w:jc w:val="both"/>
      </w:pPr>
      <w:r>
        <w:rPr>
          <w:spacing w:val="-2"/>
        </w:rPr>
        <w:t>强政策协同，共同推动电子商务实现跨越式发展，《电子商务</w:t>
      </w:r>
      <w:r>
        <w:rPr>
          <w:rFonts w:ascii="Times New Roman" w:hAnsi="Times New Roman" w:eastAsia="Times New Roman"/>
          <w:spacing w:val="-2"/>
        </w:rPr>
        <w:t>“</w:t>
      </w:r>
      <w:r>
        <w:rPr>
          <w:spacing w:val="-2"/>
        </w:rPr>
        <w:t>十三五</w:t>
      </w:r>
      <w:r>
        <w:rPr>
          <w:rFonts w:ascii="Times New Roman" w:hAnsi="Times New Roman" w:eastAsia="Times New Roman"/>
          <w:spacing w:val="-2"/>
        </w:rPr>
        <w:t>”</w:t>
      </w:r>
      <w:r>
        <w:rPr>
          <w:spacing w:val="-2"/>
        </w:rPr>
        <w:t>发展规划》主要目标任务顺利完成，在形成强大</w:t>
      </w:r>
      <w:r>
        <w:rPr>
          <w:spacing w:val="-5"/>
        </w:rPr>
        <w:t>国内市场、带动创新创业、助力决战脱贫攻坚、提升对外开放水平等方面作出了重要贡献。</w:t>
      </w:r>
    </w:p>
    <w:p>
      <w:pPr>
        <w:pStyle w:val="BodyText"/>
        <w:spacing w:line="374" w:lineRule="auto" w:before="2"/>
        <w:ind w:right="517" w:firstLine="640"/>
        <w:jc w:val="both"/>
      </w:pPr>
      <w:r>
        <w:rPr>
          <w:b/>
          <w:spacing w:val="-2"/>
          <w:w w:val="95"/>
        </w:rPr>
        <w:t>规模质量实现双提升。</w:t>
      </w:r>
      <w:r>
        <w:rPr>
          <w:spacing w:val="-1"/>
          <w:w w:val="95"/>
        </w:rPr>
        <w:t>网络基础设施进一步夯实，固定 </w:t>
      </w:r>
      <w:r>
        <w:rPr>
          <w:spacing w:val="-5"/>
        </w:rPr>
        <w:t>宽带家庭普及率达到 </w:t>
      </w:r>
      <w:r>
        <w:rPr>
          <w:rFonts w:ascii="Times New Roman" w:eastAsia="Times New Roman"/>
          <w:spacing w:val="3"/>
        </w:rPr>
        <w:t>96%</w:t>
      </w:r>
      <w:r>
        <w:rPr>
          <w:spacing w:val="-7"/>
        </w:rPr>
        <w:t>，网民规模接近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1"/>
        </w:rPr>
        <w:t> </w:t>
      </w:r>
      <w:r>
        <w:rPr>
          <w:spacing w:val="4"/>
        </w:rPr>
        <w:t>亿，互联网普</w:t>
      </w:r>
      <w:r>
        <w:rPr>
          <w:spacing w:val="-14"/>
        </w:rPr>
        <w:t>及率超过 </w:t>
      </w:r>
      <w:r>
        <w:rPr>
          <w:rFonts w:ascii="Times New Roman" w:eastAsia="Times New Roman"/>
        </w:rPr>
        <w:t>70%</w:t>
      </w:r>
      <w:r>
        <w:rPr>
          <w:spacing w:val="-9"/>
        </w:rPr>
        <w:t>。电子商务交易额保持快速增长，</w:t>
      </w:r>
      <w:r>
        <w:rPr>
          <w:rFonts w:ascii="Times New Roman" w:eastAsia="Times New Roman"/>
          <w:spacing w:val="-13"/>
        </w:rPr>
        <w:t>2020</w:t>
      </w:r>
      <w:r>
        <w:rPr>
          <w:rFonts w:ascii="Times New Roman" w:eastAsia="Times New Roman"/>
          <w:spacing w:val="-3"/>
        </w:rPr>
        <w:t> </w:t>
      </w:r>
      <w:r>
        <w:rPr/>
        <w:t>年达到</w:t>
      </w:r>
    </w:p>
    <w:p>
      <w:pPr>
        <w:pStyle w:val="BodyText"/>
        <w:spacing w:line="374" w:lineRule="auto" w:before="1"/>
        <w:ind w:right="517"/>
        <w:jc w:val="both"/>
      </w:pPr>
      <w:r>
        <w:rPr>
          <w:rFonts w:ascii="Times New Roman" w:eastAsia="Times New Roman"/>
        </w:rPr>
        <w:t>37.2 </w:t>
      </w:r>
      <w:r>
        <w:rPr>
          <w:spacing w:val="-5"/>
        </w:rPr>
        <w:t>万亿元，比 </w:t>
      </w:r>
      <w:r>
        <w:rPr>
          <w:rFonts w:ascii="Times New Roman" w:eastAsia="Times New Roman"/>
        </w:rPr>
        <w:t>2015 </w:t>
      </w:r>
      <w:r>
        <w:rPr>
          <w:spacing w:val="-13"/>
        </w:rPr>
        <w:t>年增长 </w:t>
      </w:r>
      <w:r>
        <w:rPr>
          <w:rFonts w:ascii="Times New Roman" w:eastAsia="Times New Roman"/>
          <w:spacing w:val="3"/>
        </w:rPr>
        <w:t>70.8%</w:t>
      </w:r>
      <w:r>
        <w:rPr>
          <w:spacing w:val="-2"/>
        </w:rPr>
        <w:t>；网上零售额达到 </w:t>
      </w:r>
      <w:r>
        <w:rPr>
          <w:rFonts w:ascii="Times New Roman" w:eastAsia="Times New Roman"/>
          <w:spacing w:val="-3"/>
        </w:rPr>
        <w:t>11.8 </w:t>
      </w:r>
      <w:r>
        <w:rPr>
          <w:spacing w:val="-7"/>
        </w:rPr>
        <w:t>万亿元，年均增速高达 </w:t>
      </w:r>
      <w:r>
        <w:rPr>
          <w:rFonts w:ascii="Times New Roman" w:eastAsia="Times New Roman"/>
        </w:rPr>
        <w:t>21.7%</w:t>
      </w:r>
      <w:r>
        <w:rPr/>
        <w:t>。网络购物成为居民消费重要</w:t>
      </w:r>
      <w:r>
        <w:rPr>
          <w:spacing w:val="-4"/>
        </w:rPr>
        <w:t>渠道，实物商品网上零售额对社会消费品零售总额增长贡献</w:t>
      </w:r>
      <w:r>
        <w:rPr>
          <w:spacing w:val="3"/>
        </w:rPr>
        <w:t>率持续提升，带动相关市场加快发展。快递业务量从 </w:t>
      </w:r>
      <w:r>
        <w:rPr>
          <w:rFonts w:ascii="Times New Roman" w:eastAsia="Times New Roman"/>
        </w:rPr>
        <w:t>2015 </w:t>
      </w:r>
      <w:r>
        <w:rPr>
          <w:spacing w:val="-42"/>
        </w:rPr>
        <w:t>年 </w:t>
      </w:r>
      <w:r>
        <w:rPr>
          <w:rFonts w:ascii="Times New Roman" w:eastAsia="Times New Roman"/>
        </w:rPr>
        <w:t>206.7 </w:t>
      </w:r>
      <w:r>
        <w:rPr>
          <w:spacing w:val="-17"/>
        </w:rPr>
        <w:t>亿件增至 </w:t>
      </w:r>
      <w:r>
        <w:rPr>
          <w:rFonts w:ascii="Times New Roman" w:eastAsia="Times New Roman"/>
        </w:rPr>
        <w:t>2020 </w:t>
      </w:r>
      <w:r>
        <w:rPr>
          <w:spacing w:val="-43"/>
        </w:rPr>
        <w:t>年 </w:t>
      </w:r>
      <w:r>
        <w:rPr>
          <w:rFonts w:ascii="Times New Roman" w:eastAsia="Times New Roman"/>
        </w:rPr>
        <w:t>833.6 </w:t>
      </w:r>
      <w:r>
        <w:rPr>
          <w:spacing w:val="-3"/>
        </w:rPr>
        <w:t>亿件，非银行支付网络支付</w:t>
      </w:r>
      <w:r>
        <w:rPr>
          <w:spacing w:val="-17"/>
        </w:rPr>
        <w:t>交易金额从 </w:t>
      </w:r>
      <w:r>
        <w:rPr>
          <w:rFonts w:ascii="Times New Roman" w:eastAsia="Times New Roman"/>
        </w:rPr>
        <w:t>2015 </w:t>
      </w:r>
      <w:r>
        <w:rPr>
          <w:spacing w:val="-42"/>
        </w:rPr>
        <w:t>年 </w:t>
      </w:r>
      <w:r>
        <w:rPr>
          <w:rFonts w:ascii="Times New Roman" w:eastAsia="Times New Roman"/>
        </w:rPr>
        <w:t>49.5 </w:t>
      </w:r>
      <w:r>
        <w:rPr>
          <w:spacing w:val="-17"/>
        </w:rPr>
        <w:t>万亿增至 </w:t>
      </w:r>
      <w:r>
        <w:rPr>
          <w:rFonts w:ascii="Times New Roman" w:eastAsia="Times New Roman"/>
        </w:rPr>
        <w:t>2020 </w:t>
      </w:r>
      <w:r>
        <w:rPr>
          <w:spacing w:val="-41"/>
        </w:rPr>
        <w:t>年 </w:t>
      </w:r>
      <w:r>
        <w:rPr>
          <w:rFonts w:ascii="Times New Roman" w:eastAsia="Times New Roman"/>
        </w:rPr>
        <w:t>294.6 </w:t>
      </w:r>
      <w:r>
        <w:rPr>
          <w:spacing w:val="-4"/>
        </w:rPr>
        <w:t>万亿，均稳</w:t>
      </w:r>
      <w:r>
        <w:rPr>
          <w:spacing w:val="-5"/>
        </w:rPr>
        <w:t>居全球首位。国家电子商务示范基地、示范企业引领作用明</w:t>
      </w:r>
      <w:r>
        <w:rPr>
          <w:spacing w:val="-1"/>
        </w:rPr>
        <w:t>显。企业竞争力不断增强，占据 </w:t>
      </w:r>
      <w:r>
        <w:rPr>
          <w:rFonts w:ascii="Times New Roman" w:eastAsia="Times New Roman"/>
        </w:rPr>
        <w:t>2020 </w:t>
      </w:r>
      <w:r>
        <w:rPr>
          <w:spacing w:val="6"/>
        </w:rPr>
        <w:t>年电子商务企业全球</w:t>
      </w:r>
      <w:r>
        <w:rPr>
          <w:spacing w:val="-16"/>
        </w:rPr>
        <w:t>市值前 </w:t>
      </w:r>
      <w:r>
        <w:rPr>
          <w:rFonts w:ascii="Times New Roman" w:eastAsia="Times New Roman"/>
        </w:rPr>
        <w:t>5 </w:t>
      </w:r>
      <w:r>
        <w:rPr>
          <w:spacing w:val="-20"/>
        </w:rPr>
        <w:t>名中的 </w:t>
      </w:r>
      <w:r>
        <w:rPr>
          <w:rFonts w:ascii="Times New Roman" w:eastAsia="Times New Roman"/>
        </w:rPr>
        <w:t>4 </w:t>
      </w:r>
      <w:r>
        <w:rPr/>
        <w:t>席。</w:t>
      </w:r>
    </w:p>
    <w:p>
      <w:pPr>
        <w:pStyle w:val="BodyText"/>
        <w:spacing w:line="374" w:lineRule="auto" w:before="4"/>
        <w:ind w:right="515" w:firstLine="640"/>
        <w:jc w:val="both"/>
      </w:pPr>
      <w:r>
        <w:rPr>
          <w:b/>
          <w:spacing w:val="-1"/>
          <w:w w:val="95"/>
        </w:rPr>
        <w:t>融合创新态势不断深化。</w:t>
      </w:r>
      <w:r>
        <w:rPr>
          <w:spacing w:val="-1"/>
          <w:w w:val="95"/>
        </w:rPr>
        <w:t>新一代信息技术加速发展，电 </w:t>
      </w:r>
      <w:r>
        <w:rPr>
          <w:spacing w:val="-4"/>
          <w:w w:val="95"/>
        </w:rPr>
        <w:t>子商务新业态新模式不断涌现，社交电商、直播电商、生鲜 </w:t>
      </w:r>
      <w:r>
        <w:rPr>
          <w:spacing w:val="-5"/>
        </w:rPr>
        <w:t>电商产业链日趋完善。电子商务加速线上线下融合、产业链</w:t>
      </w:r>
      <w:r>
        <w:rPr>
          <w:spacing w:val="-7"/>
        </w:rPr>
        <w:t>上下游融合、国内外市场融合发展。传统零售企业数字化转</w:t>
      </w:r>
      <w:r>
        <w:rPr>
          <w:spacing w:val="-10"/>
        </w:rPr>
        <w:t>型加快，全国连锁百强企业线上销售规模占比达到 </w:t>
      </w:r>
      <w:r>
        <w:rPr>
          <w:rFonts w:ascii="Times New Roman" w:eastAsia="Times New Roman"/>
        </w:rPr>
        <w:t>23.3%</w:t>
      </w:r>
      <w:r>
        <w:rPr/>
        <w:t>。</w:t>
      </w:r>
    </w:p>
    <w:p>
      <w:pPr>
        <w:spacing w:after="0" w:line="374" w:lineRule="auto"/>
        <w:jc w:val="both"/>
        <w:sectPr>
          <w:pgSz w:w="11910" w:h="16840"/>
          <w:pgMar w:header="0" w:footer="1026" w:top="1580" w:bottom="1220" w:left="1400" w:right="1280"/>
        </w:sectPr>
      </w:pPr>
    </w:p>
    <w:p>
      <w:pPr>
        <w:pStyle w:val="BodyText"/>
        <w:spacing w:line="374" w:lineRule="auto" w:before="34"/>
        <w:ind w:right="505"/>
        <w:jc w:val="both"/>
      </w:pPr>
      <w:r>
        <w:rPr>
          <w:spacing w:val="-3"/>
        </w:rPr>
        <w:t>服务业数字化进程加快，在线展会、远程办公、电子签约日益普及，在线餐饮、智慧家居、共享出行便利了居民生活。</w:t>
      </w:r>
      <w:r>
        <w:rPr>
          <w:spacing w:val="-5"/>
        </w:rPr>
        <w:t>农村电商畅通了工业品下乡、农产品进城渠道，农业数字化</w:t>
      </w:r>
      <w:r>
        <w:rPr>
          <w:spacing w:val="5"/>
        </w:rPr>
        <w:t>加速推进，</w:t>
      </w:r>
      <w:r>
        <w:rPr>
          <w:rFonts w:ascii="Times New Roman" w:eastAsia="Times New Roman"/>
        </w:rPr>
        <w:t>2020 </w:t>
      </w:r>
      <w:r>
        <w:rPr>
          <w:spacing w:val="-2"/>
        </w:rPr>
        <w:t>年全国农村网络零售额达 </w:t>
      </w:r>
      <w:r>
        <w:rPr>
          <w:rFonts w:ascii="Times New Roman" w:eastAsia="Times New Roman"/>
        </w:rPr>
        <w:t>1.79 </w:t>
      </w:r>
      <w:r>
        <w:rPr>
          <w:spacing w:val="5"/>
        </w:rPr>
        <w:t>万亿元，是</w:t>
      </w:r>
      <w:r>
        <w:rPr>
          <w:rFonts w:ascii="Times New Roman" w:eastAsia="Times New Roman"/>
          <w:spacing w:val="5"/>
        </w:rPr>
        <w:t>2015 </w:t>
      </w:r>
      <w:r>
        <w:rPr>
          <w:spacing w:val="-28"/>
        </w:rPr>
        <w:t>年的 </w:t>
      </w:r>
      <w:r>
        <w:rPr>
          <w:rFonts w:ascii="Times New Roman" w:eastAsia="Times New Roman"/>
        </w:rPr>
        <w:t>5.1 </w:t>
      </w:r>
      <w:r>
        <w:rPr>
          <w:spacing w:val="-8"/>
        </w:rPr>
        <w:t>倍。跨境电商蓬勃发展，</w:t>
      </w:r>
      <w:r>
        <w:rPr>
          <w:rFonts w:ascii="Times New Roman" w:eastAsia="Times New Roman"/>
          <w:spacing w:val="-11"/>
        </w:rPr>
        <w:t>2020 </w:t>
      </w:r>
      <w:r>
        <w:rPr/>
        <w:t>年跨境电商零售</w:t>
      </w:r>
    </w:p>
    <w:p>
      <w:pPr>
        <w:pStyle w:val="BodyText"/>
        <w:spacing w:line="374" w:lineRule="auto" w:before="3"/>
        <w:ind w:right="520"/>
        <w:jc w:val="both"/>
      </w:pPr>
      <w:r>
        <w:rPr>
          <w:spacing w:val="-13"/>
        </w:rPr>
        <w:t>进出口总额达 </w:t>
      </w:r>
      <w:r>
        <w:rPr>
          <w:rFonts w:ascii="Times New Roman" w:eastAsia="Times New Roman"/>
        </w:rPr>
        <w:t>1.69 </w:t>
      </w:r>
      <w:r>
        <w:rPr>
          <w:spacing w:val="-11"/>
        </w:rPr>
        <w:t>万亿元。电子商务以数据为纽带加快与制造业融合创新，推动了智能制造发展。</w:t>
      </w:r>
    </w:p>
    <w:p>
      <w:pPr>
        <w:pStyle w:val="BodyText"/>
        <w:spacing w:line="374" w:lineRule="auto"/>
        <w:ind w:right="515" w:firstLine="640"/>
        <w:jc w:val="both"/>
      </w:pPr>
      <w:r>
        <w:rPr>
          <w:b/>
          <w:spacing w:val="-2"/>
        </w:rPr>
        <w:t>服务民生成效显著。</w:t>
      </w:r>
      <w:r>
        <w:rPr>
          <w:spacing w:val="-1"/>
        </w:rPr>
        <w:t>电子商务成为扶贫助农新抓手，电</w:t>
      </w:r>
      <w:r>
        <w:rPr>
          <w:spacing w:val="-10"/>
        </w:rPr>
        <w:t>子商务进农村实现对 </w:t>
      </w:r>
      <w:r>
        <w:rPr>
          <w:rFonts w:ascii="Times New Roman" w:hAnsi="Times New Roman" w:eastAsia="Times New Roman"/>
        </w:rPr>
        <w:t>832 </w:t>
      </w:r>
      <w:r>
        <w:rPr>
          <w:spacing w:val="-1"/>
        </w:rPr>
        <w:t>个原国家级贫困县全覆盖，农村电</w:t>
      </w:r>
      <w:r>
        <w:rPr>
          <w:spacing w:val="-9"/>
        </w:rPr>
        <w:t>子商务公共服务体系和物流配送体系不断完善。农产品</w:t>
      </w:r>
      <w:r>
        <w:rPr>
          <w:rFonts w:ascii="Times New Roman" w:hAnsi="Times New Roman" w:eastAsia="Times New Roman"/>
        </w:rPr>
        <w:t>“</w:t>
      </w:r>
      <w:r>
        <w:rPr/>
        <w:t>三品一标</w:t>
      </w:r>
      <w:r>
        <w:rPr>
          <w:rFonts w:ascii="Times New Roman" w:hAnsi="Times New Roman" w:eastAsia="Times New Roman"/>
        </w:rPr>
        <w:t>”</w:t>
      </w:r>
      <w:r>
        <w:rPr>
          <w:spacing w:val="-14"/>
        </w:rPr>
        <w:t>认证培训、全国农产品产销对接公益服务平台等有效助</w:t>
      </w:r>
      <w:r>
        <w:rPr>
          <w:spacing w:val="-15"/>
        </w:rPr>
        <w:t>力特色农产品品牌推介和产销帮扶常态化，带动地方产业快</w:t>
      </w:r>
      <w:r>
        <w:rPr>
          <w:spacing w:val="-8"/>
        </w:rPr>
        <w:t>速发展，实现农民增收。电子商务成为便民服务新方式，在</w:t>
      </w:r>
      <w:r>
        <w:rPr>
          <w:spacing w:val="-6"/>
        </w:rPr>
        <w:t>线教育、在线医疗、在线缴费等民生服务日益普及。电子商务成为创新创业、灵活就业、普惠就业新渠道，电子商务相</w:t>
      </w:r>
      <w:r>
        <w:rPr>
          <w:spacing w:val="-5"/>
        </w:rPr>
        <w:t>关从业人数超过 </w:t>
      </w:r>
      <w:r>
        <w:rPr>
          <w:rFonts w:ascii="Times New Roman" w:hAnsi="Times New Roman" w:eastAsia="Times New Roman"/>
        </w:rPr>
        <w:t>6000 </w:t>
      </w:r>
      <w:r>
        <w:rPr>
          <w:spacing w:val="-16"/>
        </w:rPr>
        <w:t>万，比 </w:t>
      </w:r>
      <w:r>
        <w:rPr>
          <w:rFonts w:ascii="Times New Roman" w:hAnsi="Times New Roman" w:eastAsia="Times New Roman"/>
        </w:rPr>
        <w:t>2015 </w:t>
      </w:r>
      <w:r>
        <w:rPr>
          <w:spacing w:val="-15"/>
        </w:rPr>
        <w:t>年增加 </w:t>
      </w:r>
      <w:r>
        <w:rPr>
          <w:rFonts w:ascii="Times New Roman" w:hAnsi="Times New Roman" w:eastAsia="Times New Roman"/>
        </w:rPr>
        <w:t>2700 </w:t>
      </w:r>
      <w:r>
        <w:rPr>
          <w:spacing w:val="5"/>
        </w:rPr>
        <w:t>余万，年均</w:t>
      </w:r>
      <w:r>
        <w:rPr>
          <w:spacing w:val="-26"/>
        </w:rPr>
        <w:t>增长 </w:t>
      </w:r>
      <w:r>
        <w:rPr>
          <w:rFonts w:ascii="Times New Roman" w:hAnsi="Times New Roman" w:eastAsia="Times New Roman"/>
        </w:rPr>
        <w:t>13%</w:t>
      </w:r>
      <w:r>
        <w:rPr>
          <w:spacing w:val="-39"/>
        </w:rPr>
        <w:t>。</w:t>
      </w:r>
      <w:r>
        <w:rPr>
          <w:rFonts w:ascii="Times New Roman" w:hAnsi="Times New Roman" w:eastAsia="Times New Roman"/>
        </w:rPr>
        <w:t>2020 </w:t>
      </w:r>
      <w:r>
        <w:rPr>
          <w:spacing w:val="-7"/>
        </w:rPr>
        <w:t>年电子商务在防疫保供、复工复产、消费回</w:t>
      </w:r>
      <w:r>
        <w:rPr>
          <w:spacing w:val="-8"/>
        </w:rPr>
        <w:t>补等方面发挥了重要作用，显著提升广大人民群众的获得感和幸福感。</w:t>
      </w:r>
    </w:p>
    <w:p>
      <w:pPr>
        <w:spacing w:before="5"/>
        <w:ind w:left="1040" w:right="0" w:firstLine="0"/>
        <w:jc w:val="both"/>
        <w:rPr>
          <w:rFonts w:ascii="Times New Roman" w:hAnsi="Times New Roman" w:eastAsia="Times New Roman"/>
          <w:sz w:val="32"/>
        </w:rPr>
      </w:pPr>
      <w:r>
        <w:rPr>
          <w:b/>
          <w:spacing w:val="12"/>
          <w:sz w:val="32"/>
        </w:rPr>
        <w:t>国际合作成果丰硕。</w:t>
      </w:r>
      <w:r>
        <w:rPr>
          <w:rFonts w:ascii="Times New Roman" w:hAnsi="Times New Roman" w:eastAsia="Times New Roman"/>
          <w:spacing w:val="12"/>
          <w:sz w:val="32"/>
        </w:rPr>
        <w:t>“</w:t>
      </w:r>
      <w:r>
        <w:rPr>
          <w:spacing w:val="12"/>
          <w:sz w:val="32"/>
        </w:rPr>
        <w:t>丝路电商</w:t>
      </w:r>
      <w:r>
        <w:rPr>
          <w:rFonts w:ascii="Times New Roman" w:hAnsi="Times New Roman" w:eastAsia="Times New Roman"/>
          <w:spacing w:val="12"/>
          <w:sz w:val="32"/>
        </w:rPr>
        <w:t>”</w:t>
      </w:r>
      <w:r>
        <w:rPr>
          <w:spacing w:val="-4"/>
          <w:sz w:val="32"/>
        </w:rPr>
        <w:t>加快全球布局，与 </w:t>
      </w:r>
      <w:r>
        <w:rPr>
          <w:rFonts w:ascii="Times New Roman" w:hAnsi="Times New Roman" w:eastAsia="Times New Roman"/>
          <w:sz w:val="32"/>
        </w:rPr>
        <w:t>22</w:t>
      </w:r>
    </w:p>
    <w:p>
      <w:pPr>
        <w:pStyle w:val="BodyText"/>
        <w:spacing w:before="231"/>
      </w:pPr>
      <w:r>
        <w:rPr>
          <w:spacing w:val="-2"/>
          <w:w w:val="95"/>
        </w:rPr>
        <w:t>个国家建立双边电子商务合作机制，通过政企对话、联合研</w:t>
      </w:r>
    </w:p>
    <w:p>
      <w:pPr>
        <w:spacing w:after="0"/>
        <w:sectPr>
          <w:pgSz w:w="11910" w:h="16840"/>
          <w:pgMar w:header="0" w:footer="1026" w:top="1580" w:bottom="1220" w:left="1400" w:right="1280"/>
        </w:sectPr>
      </w:pPr>
    </w:p>
    <w:p>
      <w:pPr>
        <w:pStyle w:val="BodyText"/>
        <w:spacing w:line="374" w:lineRule="auto" w:before="34"/>
        <w:ind w:right="354"/>
      </w:pPr>
      <w:r>
        <w:rPr/>
        <w:t>究、能力建设等推动多层次合作交流，营造良好合作环境。</w:t>
      </w:r>
      <w:r>
        <w:rPr>
          <w:spacing w:val="-2"/>
        </w:rPr>
        <w:t>电子商务企业加快出海，带动物流、移动支付等领域实现全</w:t>
      </w:r>
      <w:r>
        <w:rPr>
          <w:spacing w:val="-20"/>
          <w:w w:val="99"/>
        </w:rPr>
        <w:t>球发展。积极参与世界贸易组织</w:t>
      </w:r>
      <w:r>
        <w:rPr>
          <w:spacing w:val="-5"/>
          <w:w w:val="99"/>
        </w:rPr>
        <w:t>（</w:t>
      </w:r>
      <w:r>
        <w:rPr>
          <w:rFonts w:ascii="Times New Roman" w:eastAsia="Times New Roman"/>
          <w:spacing w:val="-2"/>
          <w:w w:val="99"/>
        </w:rPr>
        <w:t>W</w:t>
      </w:r>
      <w:r>
        <w:rPr>
          <w:rFonts w:ascii="Times New Roman" w:eastAsia="Times New Roman"/>
          <w:spacing w:val="-6"/>
          <w:w w:val="99"/>
        </w:rPr>
        <w:t>T</w:t>
      </w:r>
      <w:r>
        <w:rPr>
          <w:rFonts w:ascii="Times New Roman" w:eastAsia="Times New Roman"/>
          <w:spacing w:val="4"/>
          <w:w w:val="99"/>
        </w:rPr>
        <w:t>O</w:t>
      </w:r>
      <w:r>
        <w:rPr>
          <w:spacing w:val="-130"/>
          <w:w w:val="99"/>
        </w:rPr>
        <w:t>）</w:t>
      </w:r>
      <w:r>
        <w:rPr>
          <w:spacing w:val="-43"/>
          <w:w w:val="99"/>
        </w:rPr>
        <w:t>、二十国集团</w:t>
      </w:r>
      <w:r>
        <w:rPr>
          <w:spacing w:val="-3"/>
          <w:w w:val="99"/>
        </w:rPr>
        <w:t>（</w:t>
      </w:r>
      <w:r>
        <w:rPr>
          <w:rFonts w:ascii="Times New Roman" w:eastAsia="Times New Roman"/>
          <w:w w:val="99"/>
        </w:rPr>
        <w:t>G</w:t>
      </w:r>
      <w:r>
        <w:rPr>
          <w:rFonts w:ascii="Times New Roman" w:eastAsia="Times New Roman"/>
          <w:spacing w:val="-2"/>
          <w:w w:val="99"/>
        </w:rPr>
        <w:t>2</w:t>
      </w:r>
      <w:r>
        <w:rPr>
          <w:rFonts w:ascii="Times New Roman" w:eastAsia="Times New Roman"/>
          <w:spacing w:val="1"/>
          <w:w w:val="99"/>
        </w:rPr>
        <w:t>0</w:t>
      </w:r>
      <w:r>
        <w:rPr>
          <w:spacing w:val="-159"/>
          <w:w w:val="99"/>
        </w:rPr>
        <w:t>）</w:t>
      </w:r>
      <w:r>
        <w:rPr>
          <w:w w:val="99"/>
        </w:rPr>
        <w:t>、</w:t>
      </w:r>
      <w:r>
        <w:rPr>
          <w:spacing w:val="-5"/>
        </w:rPr>
        <w:t>亚太经合组织</w:t>
      </w:r>
      <w:r>
        <w:rPr>
          <w:spacing w:val="-4"/>
        </w:rPr>
        <w:t>（</w:t>
      </w:r>
      <w:r>
        <w:rPr>
          <w:rFonts w:ascii="Times New Roman" w:eastAsia="Times New Roman"/>
          <w:spacing w:val="-4"/>
        </w:rPr>
        <w:t>APEC</w:t>
      </w:r>
      <w:r>
        <w:rPr>
          <w:spacing w:val="-4"/>
        </w:rPr>
        <w:t>）</w:t>
      </w:r>
      <w:r>
        <w:rPr>
          <w:spacing w:val="-11"/>
        </w:rPr>
        <w:t>、金砖国家</w:t>
      </w:r>
      <w:r>
        <w:rPr>
          <w:spacing w:val="-4"/>
        </w:rPr>
        <w:t>（</w:t>
      </w:r>
      <w:r>
        <w:rPr>
          <w:rFonts w:ascii="Times New Roman" w:eastAsia="Times New Roman"/>
          <w:spacing w:val="-4"/>
        </w:rPr>
        <w:t>BRICS</w:t>
      </w:r>
      <w:r>
        <w:rPr>
          <w:spacing w:val="-4"/>
        </w:rPr>
        <w:t>）</w:t>
      </w:r>
      <w:r>
        <w:rPr>
          <w:spacing w:val="-6"/>
        </w:rPr>
        <w:t>、上海合作组织（</w:t>
      </w:r>
      <w:r>
        <w:rPr>
          <w:rFonts w:ascii="Times New Roman" w:eastAsia="Times New Roman"/>
          <w:spacing w:val="-6"/>
        </w:rPr>
        <w:t>SCO</w:t>
      </w:r>
      <w:r>
        <w:rPr>
          <w:spacing w:val="-6"/>
        </w:rPr>
        <w:t>）等多边和区域贸易机制下的电子商务议题磋商， </w:t>
      </w:r>
      <w:r>
        <w:rPr>
          <w:spacing w:val="-7"/>
        </w:rPr>
        <w:t>与自贸伙伴共同构建区域高水平数字经济规则。电子商务国</w:t>
      </w:r>
      <w:r>
        <w:rPr>
          <w:spacing w:val="-7"/>
          <w:w w:val="95"/>
        </w:rPr>
        <w:t>际规则构建取得突破，区域全面经济伙伴关系协定</w:t>
      </w:r>
      <w:r>
        <w:rPr>
          <w:w w:val="95"/>
        </w:rPr>
        <w:t>（</w:t>
      </w:r>
      <w:r>
        <w:rPr>
          <w:rFonts w:ascii="Times New Roman" w:eastAsia="Times New Roman"/>
          <w:w w:val="95"/>
        </w:rPr>
        <w:t>RCEP</w:t>
      </w:r>
      <w:r>
        <w:rPr>
          <w:w w:val="95"/>
        </w:rPr>
        <w:t>） </w:t>
      </w:r>
      <w:r>
        <w:rPr>
          <w:spacing w:val="-2"/>
        </w:rPr>
        <w:t>中电子商务章节成为目前覆盖区域最广、内容全面、水平较高的电子商务国际规则。</w:t>
      </w:r>
    </w:p>
    <w:p>
      <w:pPr>
        <w:pStyle w:val="BodyText"/>
        <w:spacing w:line="374" w:lineRule="auto" w:before="3"/>
        <w:ind w:right="491" w:firstLine="640"/>
        <w:jc w:val="both"/>
      </w:pPr>
      <w:r>
        <w:rPr>
          <w:b/>
        </w:rPr>
        <w:t>发展环境持续优化。</w:t>
      </w:r>
      <w:r>
        <w:rPr/>
        <w:t>电子商务法律政策体系不断完善， </w:t>
      </w:r>
      <w:r>
        <w:rPr>
          <w:rFonts w:ascii="Times New Roman" w:hAnsi="Times New Roman" w:eastAsia="Times New Roman"/>
        </w:rPr>
        <w:t>“</w:t>
      </w:r>
      <w:r>
        <w:rPr/>
        <w:t>放管服</w:t>
      </w:r>
      <w:r>
        <w:rPr>
          <w:rFonts w:ascii="Times New Roman" w:hAnsi="Times New Roman" w:eastAsia="Times New Roman"/>
        </w:rPr>
        <w:t>”</w:t>
      </w:r>
      <w:r>
        <w:rPr/>
        <w:t>改革深入推进，监管服务持续优化，有力激发市场</w:t>
      </w:r>
      <w:r>
        <w:rPr>
          <w:spacing w:val="-21"/>
        </w:rPr>
        <w:t>活力。电子商务法治建设取得重大进展，《网络安全法》《电</w:t>
      </w:r>
      <w:r>
        <w:rPr>
          <w:spacing w:val="-15"/>
        </w:rPr>
        <w:t>子商务法》颁布实施，《反不正当竞争法》《专利法》完成</w:t>
      </w:r>
      <w:r>
        <w:rPr>
          <w:spacing w:val="-11"/>
        </w:rPr>
        <w:t>修订。电子商务标准体系不断健全，累计制定发布 </w:t>
      </w:r>
      <w:r>
        <w:rPr>
          <w:rFonts w:ascii="Times New Roman" w:hAnsi="Times New Roman" w:eastAsia="Times New Roman"/>
        </w:rPr>
        <w:t>120</w:t>
      </w:r>
      <w:r>
        <w:rPr>
          <w:rFonts w:ascii="Times New Roman" w:hAnsi="Times New Roman" w:eastAsia="Times New Roman"/>
          <w:spacing w:val="-5"/>
        </w:rPr>
        <w:t> </w:t>
      </w:r>
      <w:r>
        <w:rPr/>
        <w:t>余项</w:t>
      </w:r>
      <w:r>
        <w:rPr>
          <w:spacing w:val="-6"/>
        </w:rPr>
        <w:t>国家标准、</w:t>
      </w:r>
      <w:r>
        <w:rPr>
          <w:rFonts w:ascii="Times New Roman" w:hAnsi="Times New Roman" w:eastAsia="Times New Roman"/>
        </w:rPr>
        <w:t>50</w:t>
      </w:r>
      <w:r>
        <w:rPr>
          <w:rFonts w:ascii="Times New Roman" w:hAnsi="Times New Roman" w:eastAsia="Times New Roman"/>
          <w:spacing w:val="-10"/>
        </w:rPr>
        <w:t> </w:t>
      </w:r>
      <w:r>
        <w:rPr>
          <w:spacing w:val="-4"/>
        </w:rPr>
        <w:t>余项行业标准以及多项团体标准。试点、示范</w:t>
      </w:r>
      <w:r>
        <w:rPr>
          <w:spacing w:val="-9"/>
        </w:rPr>
        <w:t>工作不断推动制度创新，跨境电商综试区达到 </w:t>
      </w:r>
      <w:r>
        <w:rPr>
          <w:rFonts w:ascii="Times New Roman" w:hAnsi="Times New Roman" w:eastAsia="Times New Roman"/>
        </w:rPr>
        <w:t>105</w:t>
      </w:r>
      <w:r>
        <w:rPr>
          <w:rFonts w:ascii="Times New Roman" w:hAnsi="Times New Roman" w:eastAsia="Times New Roman"/>
          <w:spacing w:val="-6"/>
        </w:rPr>
        <w:t> </w:t>
      </w:r>
      <w:r>
        <w:rPr>
          <w:spacing w:val="-3"/>
        </w:rPr>
        <w:t>家，跨境</w:t>
      </w:r>
    </w:p>
    <w:p>
      <w:pPr>
        <w:pStyle w:val="BodyText"/>
        <w:spacing w:before="4"/>
        <w:jc w:val="both"/>
      </w:pPr>
      <w:r>
        <w:rPr>
          <w:spacing w:val="-3"/>
        </w:rPr>
        <w:t>电商零售进口试点扩大至 </w:t>
      </w:r>
      <w:r>
        <w:rPr>
          <w:rFonts w:ascii="Times New Roman" w:eastAsia="Times New Roman"/>
        </w:rPr>
        <w:t>86</w:t>
      </w:r>
      <w:r>
        <w:rPr>
          <w:rFonts w:ascii="Times New Roman" w:eastAsia="Times New Roman"/>
          <w:spacing w:val="-3"/>
        </w:rPr>
        <w:t> </w:t>
      </w:r>
      <w:r>
        <w:rPr>
          <w:spacing w:val="4"/>
        </w:rPr>
        <w:t>个城市及海南全岛，国家电子</w:t>
      </w:r>
    </w:p>
    <w:p>
      <w:pPr>
        <w:pStyle w:val="BodyText"/>
        <w:spacing w:before="231"/>
        <w:jc w:val="both"/>
      </w:pPr>
      <w:r>
        <w:rPr>
          <w:spacing w:val="-10"/>
        </w:rPr>
        <w:t>商务示范基地达到 </w:t>
      </w:r>
      <w:r>
        <w:rPr>
          <w:rFonts w:ascii="Times New Roman" w:eastAsia="Times New Roman"/>
        </w:rPr>
        <w:t>127</w:t>
      </w:r>
      <w:r>
        <w:rPr>
          <w:rFonts w:ascii="Times New Roman" w:eastAsia="Times New Roman"/>
          <w:spacing w:val="-3"/>
        </w:rPr>
        <w:t> </w:t>
      </w:r>
      <w:r>
        <w:rPr>
          <w:spacing w:val="-14"/>
        </w:rPr>
        <w:t>家，商务部遴选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2"/>
        </w:rPr>
        <w:t> </w:t>
      </w:r>
      <w:r>
        <w:rPr>
          <w:spacing w:val="-28"/>
        </w:rPr>
        <w:t>批共 </w:t>
      </w:r>
      <w:r>
        <w:rPr>
          <w:rFonts w:ascii="Times New Roman" w:eastAsia="Times New Roman"/>
        </w:rPr>
        <w:t>393</w:t>
      </w:r>
      <w:r>
        <w:rPr>
          <w:rFonts w:ascii="Times New Roman" w:eastAsia="Times New Roman"/>
          <w:spacing w:val="-3"/>
        </w:rPr>
        <w:t> </w:t>
      </w:r>
      <w:r>
        <w:rPr/>
        <w:t>家电子商</w:t>
      </w:r>
    </w:p>
    <w:p>
      <w:pPr>
        <w:pStyle w:val="BodyText"/>
        <w:spacing w:line="374" w:lineRule="auto" w:before="228"/>
        <w:ind w:right="359"/>
      </w:pPr>
      <w:r>
        <w:rPr>
          <w:spacing w:val="-16"/>
        </w:rPr>
        <w:t>务示范企业、确认数字商务企业 </w:t>
      </w:r>
      <w:r>
        <w:rPr>
          <w:rFonts w:ascii="Times New Roman" w:eastAsia="Times New Roman"/>
        </w:rPr>
        <w:t>108</w:t>
      </w:r>
      <w:r>
        <w:rPr>
          <w:rFonts w:ascii="Times New Roman" w:eastAsia="Times New Roman"/>
          <w:spacing w:val="-6"/>
        </w:rPr>
        <w:t> </w:t>
      </w:r>
      <w:r>
        <w:rPr>
          <w:spacing w:val="-10"/>
        </w:rPr>
        <w:t>家，先行先试成效显著， 形成一批成熟经验做法。社会信用基石不断夯实，电子商务</w:t>
      </w:r>
    </w:p>
    <w:p>
      <w:pPr>
        <w:spacing w:after="0" w:line="374" w:lineRule="auto"/>
        <w:sectPr>
          <w:pgSz w:w="11910" w:h="16840"/>
          <w:pgMar w:header="0" w:footer="1026" w:top="1580" w:bottom="1220" w:left="1400" w:right="1280"/>
        </w:sectPr>
      </w:pPr>
    </w:p>
    <w:p>
      <w:pPr>
        <w:pStyle w:val="BodyText"/>
        <w:spacing w:line="374" w:lineRule="auto" w:before="34"/>
        <w:ind w:right="475"/>
      </w:pPr>
      <w:r>
        <w:rPr/>
        <w:t>诚信工作不断推进，电子商务公共服务体系基本形成，数据共享、惠民惠企、人才培养等取得积极进展。</w:t>
      </w:r>
    </w:p>
    <w:p>
      <w:pPr>
        <w:pStyle w:val="Heading1"/>
        <w:spacing w:before="2"/>
      </w:pPr>
      <w:bookmarkStart w:name="_TOC_250016" w:id="4"/>
      <w:bookmarkStart w:name="（二）面临形势" w:id="5"/>
      <w:r>
        <w:rPr>
          <w:b w:val="0"/>
        </w:rPr>
      </w:r>
      <w:bookmarkEnd w:id="4"/>
      <w:r>
        <w:rPr/>
        <w:t>（二）面临形势</w:t>
      </w:r>
    </w:p>
    <w:p>
      <w:pPr>
        <w:pStyle w:val="BodyText"/>
        <w:spacing w:line="374" w:lineRule="auto" w:before="229"/>
        <w:ind w:right="543" w:firstLine="640"/>
      </w:pPr>
      <w:r>
        <w:rPr>
          <w:rFonts w:ascii="Times New Roman" w:hAnsi="Times New Roman" w:eastAsia="Times New Roman"/>
        </w:rPr>
        <w:t>“</w:t>
      </w:r>
      <w:r>
        <w:rPr/>
        <w:t>十四五</w:t>
      </w:r>
      <w:r>
        <w:rPr>
          <w:rFonts w:ascii="Times New Roman" w:hAnsi="Times New Roman" w:eastAsia="Times New Roman"/>
        </w:rPr>
        <w:t>”</w:t>
      </w:r>
      <w:r>
        <w:rPr/>
        <w:t>时期我国进入新发展阶段，电子商务高质量发展面临的国内外环境发生深刻复杂变化。</w:t>
      </w:r>
    </w:p>
    <w:p>
      <w:pPr>
        <w:pStyle w:val="BodyText"/>
        <w:spacing w:line="374" w:lineRule="auto" w:before="2"/>
        <w:ind w:right="517" w:firstLine="640"/>
        <w:jc w:val="both"/>
      </w:pPr>
      <w:r>
        <w:rPr>
          <w:b/>
          <w:spacing w:val="-2"/>
          <w:w w:val="95"/>
        </w:rPr>
        <w:t>从国际看，</w:t>
      </w:r>
      <w:r>
        <w:rPr>
          <w:spacing w:val="-1"/>
          <w:w w:val="95"/>
        </w:rPr>
        <w:t>世界经济数字化转型加速，新一轮科技革命 </w:t>
      </w:r>
      <w:r>
        <w:rPr>
          <w:spacing w:val="-3"/>
        </w:rPr>
        <w:t>和产业变革深入发展，由电子商务推动的技术迭代升级和融</w:t>
      </w:r>
      <w:r>
        <w:rPr>
          <w:spacing w:val="-18"/>
          <w:w w:val="95"/>
        </w:rPr>
        <w:t>合应用继续深化。双边、区域经济合作势头上升，</w:t>
      </w:r>
      <w:r>
        <w:rPr>
          <w:rFonts w:ascii="Times New Roman" w:hAnsi="Times New Roman" w:eastAsia="Times New Roman"/>
          <w:spacing w:val="-48"/>
          <w:w w:val="95"/>
        </w:rPr>
        <w:t>“</w:t>
      </w:r>
      <w:r>
        <w:rPr>
          <w:w w:val="95"/>
        </w:rPr>
        <w:t>丝路电商</w:t>
      </w:r>
      <w:r>
        <w:rPr>
          <w:rFonts w:ascii="Times New Roman" w:hAnsi="Times New Roman" w:eastAsia="Times New Roman"/>
          <w:w w:val="95"/>
        </w:rPr>
        <w:t>”  </w:t>
      </w:r>
      <w:r>
        <w:rPr>
          <w:spacing w:val="-2"/>
          <w:w w:val="95"/>
        </w:rPr>
        <w:t>朋友圈不断扩大，消除数字鸿沟、推动普惠发展的需求日渐 </w:t>
      </w:r>
      <w:r>
        <w:rPr>
          <w:spacing w:val="-3"/>
        </w:rPr>
        <w:t>增强。同时，世界经济陷入低迷，经济全球化遭遇逆流，单</w:t>
      </w:r>
      <w:r>
        <w:rPr>
          <w:spacing w:val="-5"/>
        </w:rPr>
        <w:t>边主义、保护主义、霸权主义抬头，电子商务企业走出去壁垒增多</w:t>
      </w:r>
      <w:r>
        <w:rPr>
          <w:rFonts w:ascii="Times New Roman" w:hAnsi="Times New Roman" w:eastAsia="Times New Roman"/>
          <w:spacing w:val="-5"/>
        </w:rPr>
        <w:t>,</w:t>
      </w:r>
      <w:r>
        <w:rPr>
          <w:spacing w:val="-12"/>
        </w:rPr>
        <w:t>围绕隐私保护、数据流动等数字领域规则体系的竞争日趋激烈。</w:t>
      </w:r>
    </w:p>
    <w:p>
      <w:pPr>
        <w:pStyle w:val="BodyText"/>
        <w:spacing w:line="374" w:lineRule="auto" w:before="2"/>
        <w:ind w:right="517" w:firstLine="640"/>
        <w:jc w:val="both"/>
      </w:pPr>
      <w:r>
        <w:rPr>
          <w:b/>
          <w:spacing w:val="-2"/>
          <w:w w:val="95"/>
        </w:rPr>
        <w:t>从国内看，</w:t>
      </w:r>
      <w:r>
        <w:rPr>
          <w:spacing w:val="-1"/>
          <w:w w:val="95"/>
        </w:rPr>
        <w:t>我国已转向高质量发展阶段。新型基础设施 </w:t>
      </w:r>
      <w:r>
        <w:rPr>
          <w:spacing w:val="-3"/>
          <w:w w:val="95"/>
        </w:rPr>
        <w:t>加快建设，信息技术自主创新能力持续提升，为电子商务创 新发展提供强大支撑。新型工业化、信息化、城镇化、农业 </w:t>
      </w:r>
      <w:r>
        <w:rPr>
          <w:spacing w:val="-5"/>
          <w:w w:val="95"/>
        </w:rPr>
        <w:t>现代化快速发展，中等收入群体进一步扩大，电子商务提质 </w:t>
      </w:r>
      <w:r>
        <w:rPr>
          <w:spacing w:val="-7"/>
        </w:rPr>
        <w:t>扩容需求更加旺盛，与相关产业融合创新空间更加广阔。同</w:t>
      </w:r>
      <w:r>
        <w:rPr>
          <w:spacing w:val="-4"/>
          <w:w w:val="95"/>
        </w:rPr>
        <w:t>时，我国宏观环境面临复杂变化，电子商务发展面临的不平 </w:t>
      </w:r>
      <w:r>
        <w:rPr>
          <w:spacing w:val="-4"/>
        </w:rPr>
        <w:t>衡、不充分问题仍然突出。城乡间、区域间、不同领域间电</w:t>
      </w:r>
      <w:r>
        <w:rPr>
          <w:spacing w:val="-6"/>
        </w:rPr>
        <w:t>子商务发展水平仍不平衡，企业核心竞争力不强，技术创新</w:t>
      </w:r>
    </w:p>
    <w:p>
      <w:pPr>
        <w:spacing w:after="0" w:line="374" w:lineRule="auto"/>
        <w:jc w:val="both"/>
        <w:sectPr>
          <w:pgSz w:w="11910" w:h="16840"/>
          <w:pgMar w:header="0" w:footer="1026" w:top="1580" w:bottom="1220" w:left="1400" w:right="1280"/>
        </w:sectPr>
      </w:pPr>
    </w:p>
    <w:p>
      <w:pPr>
        <w:pStyle w:val="BodyText"/>
        <w:spacing w:line="374" w:lineRule="auto" w:before="34"/>
        <w:ind w:right="517"/>
        <w:jc w:val="both"/>
      </w:pPr>
      <w:r>
        <w:rPr>
          <w:spacing w:val="-2"/>
        </w:rPr>
        <w:t>能力还不能适应高质量发展要求。数据产权、交易规则和服</w:t>
      </w:r>
      <w:r>
        <w:rPr>
          <w:spacing w:val="-4"/>
        </w:rPr>
        <w:t>务体系不健全，数据要素价值潜力尚未有效激活，与电子商务业态模式创新相适应的治理体系亟待健全。</w:t>
      </w:r>
    </w:p>
    <w:p>
      <w:pPr>
        <w:pStyle w:val="BodyText"/>
        <w:spacing w:line="374" w:lineRule="auto" w:before="1"/>
        <w:ind w:right="517" w:firstLine="640"/>
        <w:jc w:val="both"/>
      </w:pPr>
      <w:r>
        <w:rPr/>
        <w:t>综合判断，</w:t>
      </w:r>
      <w:r>
        <w:rPr>
          <w:rFonts w:ascii="Times New Roman" w:hAnsi="Times New Roman" w:eastAsia="Times New Roman"/>
        </w:rPr>
        <w:t>“</w:t>
      </w:r>
      <w:r>
        <w:rPr/>
        <w:t>十四五</w:t>
      </w:r>
      <w:r>
        <w:rPr>
          <w:rFonts w:ascii="Times New Roman" w:hAnsi="Times New Roman" w:eastAsia="Times New Roman"/>
        </w:rPr>
        <w:t>”</w:t>
      </w:r>
      <w:r>
        <w:rPr/>
        <w:t>时期，我国电子商务发展机遇大于</w:t>
      </w:r>
      <w:r>
        <w:rPr>
          <w:spacing w:val="-4"/>
        </w:rPr>
        <w:t>挑战，必须增强机遇意识和风险意识，认清矛盾变化，把握</w:t>
      </w:r>
      <w:r>
        <w:rPr>
          <w:spacing w:val="-5"/>
        </w:rPr>
        <w:t>发展规律，抓住机遇，应对挑战，努力在危机中育先机、于变局中开新局。</w:t>
      </w:r>
    </w:p>
    <w:p>
      <w:pPr>
        <w:pStyle w:val="BodyText"/>
        <w:spacing w:line="496" w:lineRule="exact"/>
        <w:ind w:left="1040"/>
        <w:rPr>
          <w:rFonts w:ascii="Arial Unicode MS" w:eastAsia="Arial Unicode MS" w:hint="eastAsia"/>
        </w:rPr>
      </w:pPr>
      <w:bookmarkStart w:name="二、总体要求" w:id="6"/>
      <w:bookmarkEnd w:id="6"/>
      <w:r>
        <w:rPr/>
      </w:r>
      <w:r>
        <w:rPr>
          <w:rFonts w:ascii="Arial Unicode MS" w:eastAsia="Arial Unicode MS" w:hint="eastAsia"/>
        </w:rPr>
        <w:t>二、总体要求</w:t>
      </w:r>
    </w:p>
    <w:p>
      <w:pPr>
        <w:pStyle w:val="Heading1"/>
      </w:pPr>
      <w:bookmarkStart w:name="_TOC_250015" w:id="7"/>
      <w:bookmarkStart w:name="（一）指导思想" w:id="8"/>
      <w:r>
        <w:rPr>
          <w:b w:val="0"/>
        </w:rPr>
      </w:r>
      <w:bookmarkEnd w:id="7"/>
      <w:r>
        <w:rPr/>
        <w:t>（一）指导思想</w:t>
      </w:r>
    </w:p>
    <w:p>
      <w:pPr>
        <w:pStyle w:val="BodyText"/>
        <w:spacing w:line="374" w:lineRule="auto" w:before="229"/>
        <w:ind w:right="505" w:firstLine="640"/>
        <w:jc w:val="both"/>
      </w:pPr>
      <w:r>
        <w:rPr>
          <w:spacing w:val="-1"/>
        </w:rPr>
        <w:t>坚持以习近平新时代中国特色社会主义思想为指导，深</w:t>
      </w:r>
      <w:r>
        <w:rPr>
          <w:spacing w:val="-4"/>
        </w:rPr>
        <w:t>入贯彻党的十九大和十九届二中、三中、四中、五中全会精神，立足新发展阶段，贯彻新发展理念，构建新发展格局， </w:t>
      </w:r>
      <w:r>
        <w:rPr>
          <w:spacing w:val="11"/>
          <w:w w:val="95"/>
        </w:rPr>
        <w:t>以推动高质量发展为主题，以深化供给侧结构性改革为主 </w:t>
      </w:r>
      <w:r>
        <w:rPr>
          <w:spacing w:val="-1"/>
        </w:rPr>
        <w:t>线，以改革创新为根本动力，以满足人民日益增长的美好生</w:t>
      </w:r>
      <w:r>
        <w:rPr>
          <w:spacing w:val="-3"/>
        </w:rPr>
        <w:t>活需要为根本目的，统筹发展与安全，立足电子商务连接线</w:t>
      </w:r>
      <w:r>
        <w:rPr>
          <w:spacing w:val="-4"/>
        </w:rPr>
        <w:t>上线下、衔接供需两端、对接国内国外市场的重要定位，通</w:t>
      </w:r>
      <w:r>
        <w:rPr>
          <w:spacing w:val="-5"/>
        </w:rPr>
        <w:t>过数字技术和数据要素双轮驱动，提升电子商务企业核心竞</w:t>
      </w:r>
      <w:r>
        <w:rPr>
          <w:spacing w:val="-4"/>
        </w:rPr>
        <w:t>争力，做大、做强、做优电子商务产业，深化电子商务在各</w:t>
      </w:r>
      <w:r>
        <w:rPr>
          <w:spacing w:val="-6"/>
        </w:rPr>
        <w:t>领域融合创新发展，赋能经济社会数字化转型，推进现代流通体系建设，促进形成强大国内市场，加强电子商务国际合</w:t>
      </w:r>
    </w:p>
    <w:p>
      <w:pPr>
        <w:spacing w:after="0" w:line="374" w:lineRule="auto"/>
        <w:jc w:val="both"/>
        <w:sectPr>
          <w:pgSz w:w="11910" w:h="16840"/>
          <w:pgMar w:header="0" w:footer="1026" w:top="1580" w:bottom="1220" w:left="1400" w:right="1280"/>
        </w:sectPr>
      </w:pPr>
    </w:p>
    <w:p>
      <w:pPr>
        <w:pStyle w:val="BodyText"/>
        <w:spacing w:line="374" w:lineRule="auto" w:before="34"/>
        <w:ind w:right="520"/>
      </w:pPr>
      <w:r>
        <w:rPr>
          <w:spacing w:val="-4"/>
        </w:rPr>
        <w:t>作，推动更高水平对外开放，不断为全面建设社会主义现代</w:t>
      </w:r>
      <w:r>
        <w:rPr/>
        <w:t>化国家提供新动能。</w:t>
      </w:r>
    </w:p>
    <w:p>
      <w:pPr>
        <w:pStyle w:val="Heading1"/>
        <w:spacing w:before="2"/>
      </w:pPr>
      <w:bookmarkStart w:name="_TOC_250014" w:id="9"/>
      <w:bookmarkStart w:name="（二）基本原则" w:id="10"/>
      <w:r>
        <w:rPr>
          <w:b w:val="0"/>
        </w:rPr>
      </w:r>
      <w:bookmarkEnd w:id="9"/>
      <w:r>
        <w:rPr>
          <w:w w:val="95"/>
        </w:rPr>
        <w:t>（二）基本原则</w:t>
      </w:r>
    </w:p>
    <w:p>
      <w:pPr>
        <w:pStyle w:val="BodyText"/>
        <w:spacing w:line="374" w:lineRule="auto" w:before="229"/>
        <w:ind w:right="359" w:firstLine="640"/>
      </w:pPr>
      <w:r>
        <w:rPr>
          <w:b/>
          <w:spacing w:val="-2"/>
        </w:rPr>
        <w:t>坚持守正创新，规范发展。</w:t>
      </w:r>
      <w:r>
        <w:rPr>
          <w:spacing w:val="-2"/>
        </w:rPr>
        <w:t>以创新为引领，加强电子商务领域新一代信息技术创新应用，鼓励新模式新业态发展， </w:t>
      </w:r>
      <w:r>
        <w:rPr>
          <w:spacing w:val="-14"/>
          <w:w w:val="95"/>
        </w:rPr>
        <w:t>扩大新型数字消费，推动形成新型数字生活；坚持底线思维， </w:t>
      </w:r>
      <w:r>
        <w:rPr>
          <w:spacing w:val="-13"/>
        </w:rPr>
        <w:t>健全电子商务相关法规制度，提升数字化治理水平，强化各</w:t>
      </w:r>
      <w:r>
        <w:rPr>
          <w:spacing w:val="-11"/>
        </w:rPr>
        <w:t>市场主体权益保护，促进公平竞争，强化反垄断和防止资本</w:t>
      </w:r>
      <w:r>
        <w:rPr>
          <w:spacing w:val="-7"/>
        </w:rPr>
        <w:t>无序扩张，加强平台企业网络和数据安全能力建设，增强电</w:t>
      </w:r>
      <w:r>
        <w:rPr>
          <w:spacing w:val="-8"/>
        </w:rPr>
        <w:t>子商务在防范化解重大风险中的作用，推动电子商务持续健康发展。</w:t>
      </w:r>
    </w:p>
    <w:p>
      <w:pPr>
        <w:pStyle w:val="BodyText"/>
        <w:spacing w:line="374" w:lineRule="auto" w:before="5"/>
        <w:ind w:right="354" w:firstLine="640"/>
      </w:pPr>
      <w:r>
        <w:rPr>
          <w:b/>
          <w:spacing w:val="-17"/>
          <w:w w:val="95"/>
        </w:rPr>
        <w:t>坚持融合共生，协调发展。</w:t>
      </w:r>
      <w:r>
        <w:rPr>
          <w:w w:val="95"/>
        </w:rPr>
        <w:t>做好电子商务统筹推进工作， </w:t>
      </w:r>
      <w:r>
        <w:rPr>
          <w:spacing w:val="-3"/>
        </w:rPr>
        <w:t>促进线上线下、行业产业间、国内国际市场深度融合，推动</w:t>
      </w:r>
      <w:r>
        <w:rPr>
          <w:spacing w:val="-5"/>
        </w:rPr>
        <w:t>电子商务全方位、全链条赋能传统产业数字化转型，形成更高水平的供需动态平衡；坚持包容审慎监管，深化相关制度改革，破除制约电子商务融合创新发展的体制机制障碍，构建资源共享、协同发展的良好生态。</w:t>
      </w:r>
    </w:p>
    <w:p>
      <w:pPr>
        <w:pStyle w:val="BodyText"/>
        <w:spacing w:line="374" w:lineRule="auto" w:before="2"/>
        <w:ind w:right="515" w:firstLine="640"/>
        <w:jc w:val="both"/>
      </w:pPr>
      <w:r>
        <w:rPr>
          <w:b/>
          <w:spacing w:val="-2"/>
          <w:w w:val="95"/>
        </w:rPr>
        <w:t>坚持普惠共享，绿色发展。</w:t>
      </w:r>
      <w:r>
        <w:rPr>
          <w:spacing w:val="-1"/>
          <w:w w:val="95"/>
        </w:rPr>
        <w:t>聚焦人民共享发展成果，积 </w:t>
      </w:r>
      <w:r>
        <w:rPr>
          <w:spacing w:val="-3"/>
        </w:rPr>
        <w:t>极发挥平台经济、共享经济在城乡一体化和区域一体化发展</w:t>
      </w:r>
      <w:r>
        <w:rPr>
          <w:spacing w:val="-4"/>
        </w:rPr>
        <w:t>中的作用，加快弥合城乡之间数字鸿沟，强化产销对接、城</w:t>
      </w:r>
      <w:r>
        <w:rPr>
          <w:spacing w:val="-5"/>
        </w:rPr>
        <w:t>乡互促，促进共同富裕，让人民群众从电子商务快速发展中</w:t>
      </w:r>
    </w:p>
    <w:p>
      <w:pPr>
        <w:spacing w:after="0" w:line="374" w:lineRule="auto"/>
        <w:jc w:val="both"/>
        <w:sectPr>
          <w:footerReference w:type="default" r:id="rId7"/>
          <w:pgSz w:w="11910" w:h="16840"/>
          <w:pgMar w:footer="1026" w:header="0" w:top="1580" w:bottom="1220" w:left="1400" w:right="1280"/>
          <w:pgNumType w:start="10"/>
        </w:sectPr>
      </w:pPr>
    </w:p>
    <w:p>
      <w:pPr>
        <w:pStyle w:val="BodyText"/>
        <w:spacing w:line="374" w:lineRule="auto" w:before="34"/>
        <w:ind w:right="447"/>
      </w:pPr>
      <w:r>
        <w:rPr>
          <w:w w:val="95"/>
        </w:rPr>
        <w:t>更好受益；践行绿色发展理念，贯彻落实碳达峰、碳中和目 </w:t>
      </w:r>
      <w:r>
        <w:rPr/>
        <w:t>标要求，提高电子商务领域节能减排和集约发展水平。</w:t>
      </w:r>
    </w:p>
    <w:p>
      <w:pPr>
        <w:pStyle w:val="BodyText"/>
        <w:spacing w:line="374" w:lineRule="auto" w:before="2"/>
        <w:ind w:right="517" w:firstLine="640"/>
        <w:jc w:val="both"/>
      </w:pPr>
      <w:r>
        <w:rPr>
          <w:b/>
          <w:spacing w:val="-2"/>
          <w:w w:val="95"/>
        </w:rPr>
        <w:t>坚持合作共赢，开放发展。</w:t>
      </w:r>
      <w:r>
        <w:rPr>
          <w:spacing w:val="-1"/>
          <w:w w:val="95"/>
        </w:rPr>
        <w:t>立足高水平对外开放，充分 </w:t>
      </w:r>
      <w:r>
        <w:rPr>
          <w:spacing w:val="-2"/>
        </w:rPr>
        <w:t>发挥电子商务集聚全球资源和要素高效配置的优势，推动相</w:t>
      </w:r>
      <w:r>
        <w:rPr>
          <w:spacing w:val="-3"/>
        </w:rPr>
        <w:t>关产业深度融入全球产业链供应链，助力产业链供应链安全</w:t>
      </w:r>
      <w:r>
        <w:rPr>
          <w:spacing w:val="-5"/>
        </w:rPr>
        <w:t>稳定；丰富电子商务国际交流合作层次，推进电子商务领域</w:t>
      </w:r>
      <w:r>
        <w:rPr>
          <w:spacing w:val="-5"/>
          <w:w w:val="95"/>
        </w:rPr>
        <w:t>规则谈判，与世界各国互通、互鉴、互容，推动建立互利共 </w:t>
      </w:r>
      <w:r>
        <w:rPr>
          <w:spacing w:val="-5"/>
        </w:rPr>
        <w:t>赢、公开透明的电子商务国际规则标准体系。</w:t>
      </w:r>
    </w:p>
    <w:p>
      <w:pPr>
        <w:pStyle w:val="Heading1"/>
        <w:spacing w:before="3"/>
      </w:pPr>
      <w:bookmarkStart w:name="_TOC_250013" w:id="11"/>
      <w:bookmarkStart w:name="（三）发展目标" w:id="12"/>
      <w:r>
        <w:rPr>
          <w:b w:val="0"/>
        </w:rPr>
      </w:r>
      <w:bookmarkEnd w:id="11"/>
      <w:r>
        <w:rPr/>
        <w:t>（三）发展目标</w:t>
      </w:r>
    </w:p>
    <w:p>
      <w:pPr>
        <w:pStyle w:val="BodyText"/>
        <w:spacing w:line="374" w:lineRule="auto" w:before="228"/>
        <w:ind w:right="517" w:firstLine="640"/>
        <w:jc w:val="both"/>
      </w:pPr>
      <w:r>
        <w:rPr>
          <w:spacing w:val="-43"/>
        </w:rPr>
        <w:t>到 </w:t>
      </w:r>
      <w:r>
        <w:rPr>
          <w:rFonts w:ascii="Times New Roman" w:hAnsi="Times New Roman" w:eastAsia="Times New Roman"/>
        </w:rPr>
        <w:t>2025</w:t>
      </w:r>
      <w:r>
        <w:rPr>
          <w:rFonts w:ascii="Times New Roman" w:hAnsi="Times New Roman" w:eastAsia="Times New Roman"/>
          <w:spacing w:val="-2"/>
        </w:rPr>
        <w:t> </w:t>
      </w:r>
      <w:r>
        <w:rPr>
          <w:spacing w:val="6"/>
        </w:rPr>
        <w:t>年，我国电子商务高质量发展取得显著成效。</w:t>
      </w:r>
      <w:r>
        <w:rPr>
          <w:spacing w:val="11"/>
          <w:w w:val="95"/>
        </w:rPr>
        <w:t>电子商务新业态新模式蓬勃发展，企业核心竞争力大幅增 </w:t>
      </w:r>
      <w:r>
        <w:rPr>
          <w:spacing w:val="-1"/>
        </w:rPr>
        <w:t>强，网络零售持续引领消费增长，高品质的数字化生活方式</w:t>
      </w:r>
      <w:r>
        <w:rPr>
          <w:spacing w:val="-3"/>
          <w:w w:val="95"/>
        </w:rPr>
        <w:t>基本形成。电子商务与一二三产业加速融合，全面促进产业 </w:t>
      </w:r>
      <w:r>
        <w:rPr>
          <w:spacing w:val="-5"/>
        </w:rPr>
        <w:t>链供应链数字化改造，成为助力传统产业转型升级和乡村振</w:t>
      </w:r>
      <w:r>
        <w:rPr>
          <w:spacing w:val="-7"/>
        </w:rPr>
        <w:t>兴的重要力量。电子商务深度链接国内国际市场，企业国际</w:t>
      </w:r>
      <w:r>
        <w:rPr>
          <w:spacing w:val="-19"/>
          <w:w w:val="99"/>
        </w:rPr>
        <w:t>化水平显著提升，统筹全球资源能力进一步增强，</w:t>
      </w:r>
      <w:r>
        <w:rPr>
          <w:rFonts w:ascii="Times New Roman" w:hAnsi="Times New Roman" w:eastAsia="Times New Roman"/>
          <w:w w:val="99"/>
        </w:rPr>
        <w:t>“</w:t>
      </w:r>
      <w:r>
        <w:rPr>
          <w:w w:val="99"/>
        </w:rPr>
        <w:t>丝路电商</w:t>
      </w:r>
      <w:r>
        <w:rPr>
          <w:rFonts w:ascii="Times New Roman" w:hAnsi="Times New Roman" w:eastAsia="Times New Roman"/>
          <w:w w:val="99"/>
        </w:rPr>
        <w:t>”</w:t>
      </w:r>
      <w:r>
        <w:rPr>
          <w:spacing w:val="-2"/>
          <w:w w:val="95"/>
        </w:rPr>
        <w:t>带动电子商务国际合作持续走深走实。电子商务法治化、精 </w:t>
      </w:r>
      <w:r>
        <w:rPr>
          <w:spacing w:val="-4"/>
        </w:rPr>
        <w:t>细化、智能化治理能力显著增强。电子商务成为经济社会全</w:t>
      </w:r>
      <w:r>
        <w:rPr>
          <w:spacing w:val="-6"/>
        </w:rPr>
        <w:t>面数字化转型的重要引擎，成为就业创业的重要渠道，成为</w:t>
      </w:r>
      <w:r>
        <w:rPr>
          <w:spacing w:val="-7"/>
        </w:rPr>
        <w:t>居民收入增长的重要来源，在更好满足人民美好生活需要方面发挥重要作用。</w:t>
      </w:r>
    </w:p>
    <w:p>
      <w:pPr>
        <w:spacing w:after="0" w:line="374" w:lineRule="auto"/>
        <w:jc w:val="both"/>
        <w:sectPr>
          <w:pgSz w:w="11910" w:h="16840"/>
          <w:pgMar w:header="0" w:footer="1026" w:top="1580" w:bottom="1220" w:left="1400" w:right="1280"/>
        </w:sectPr>
      </w:pPr>
    </w:p>
    <w:p>
      <w:pPr>
        <w:pStyle w:val="BodyText"/>
        <w:spacing w:line="374" w:lineRule="auto" w:before="54"/>
        <w:ind w:right="517" w:firstLine="640"/>
        <w:jc w:val="both"/>
      </w:pPr>
      <w:r>
        <w:rPr>
          <w:spacing w:val="-43"/>
        </w:rPr>
        <w:t>到 </w:t>
      </w:r>
      <w:r>
        <w:rPr>
          <w:rFonts w:ascii="Times New Roman" w:eastAsia="Times New Roman"/>
        </w:rPr>
        <w:t>2035 </w:t>
      </w:r>
      <w:r>
        <w:rPr>
          <w:spacing w:val="6"/>
        </w:rPr>
        <w:t>年，电子商务成为我国经济实力、科技实力和</w:t>
      </w:r>
      <w:r>
        <w:rPr/>
        <w:t>综合国力大幅跃升的重要驱动力，成为人民群众不可或缺的</w:t>
      </w:r>
      <w:r>
        <w:rPr>
          <w:spacing w:val="-3"/>
        </w:rPr>
        <w:t>生产生活方式，成为推动产业链供应链资源高效配置的重要</w:t>
      </w:r>
      <w:r>
        <w:rPr>
          <w:spacing w:val="-5"/>
        </w:rPr>
        <w:t>引擎，成为我国现代化经济体系的重要组成，成为经济全球化的重要动力。</w:t>
      </w:r>
    </w:p>
    <w:p>
      <w:pPr>
        <w:spacing w:before="23" w:after="43"/>
        <w:ind w:left="0" w:right="120" w:firstLine="0"/>
        <w:jc w:val="center"/>
        <w:rPr>
          <w:b/>
          <w:sz w:val="30"/>
        </w:rPr>
      </w:pPr>
      <w:r>
        <w:rPr>
          <w:rFonts w:ascii="Times New Roman" w:hAnsi="Times New Roman" w:eastAsia="Times New Roman"/>
          <w:b/>
          <w:sz w:val="30"/>
        </w:rPr>
        <w:t>“</w:t>
      </w:r>
      <w:r>
        <w:rPr>
          <w:b/>
          <w:sz w:val="30"/>
        </w:rPr>
        <w:t>十四五</w:t>
      </w:r>
      <w:r>
        <w:rPr>
          <w:rFonts w:ascii="Times New Roman" w:hAnsi="Times New Roman" w:eastAsia="Times New Roman"/>
          <w:b/>
          <w:sz w:val="30"/>
        </w:rPr>
        <w:t>”</w:t>
      </w:r>
      <w:r>
        <w:rPr>
          <w:b/>
          <w:sz w:val="30"/>
        </w:rPr>
        <w:t>电子商务发展主要指标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4155"/>
        <w:gridCol w:w="1200"/>
        <w:gridCol w:w="1162"/>
        <w:gridCol w:w="1208"/>
      </w:tblGrid>
      <w:tr>
        <w:trPr>
          <w:trHeight w:val="640" w:hRule="atLeast"/>
        </w:trPr>
        <w:tc>
          <w:tcPr>
            <w:tcW w:w="1260" w:type="dxa"/>
          </w:tcPr>
          <w:p>
            <w:pPr>
              <w:pStyle w:val="TableParagraph"/>
              <w:ind w:left="348"/>
              <w:jc w:val="lef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类别</w:t>
            </w:r>
          </w:p>
        </w:tc>
        <w:tc>
          <w:tcPr>
            <w:tcW w:w="4155" w:type="dxa"/>
          </w:tcPr>
          <w:p>
            <w:pPr>
              <w:pStyle w:val="TableParagraph"/>
              <w:ind w:left="1498" w:right="1487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指标名称</w:t>
            </w:r>
          </w:p>
        </w:tc>
        <w:tc>
          <w:tcPr>
            <w:tcW w:w="1200" w:type="dxa"/>
          </w:tcPr>
          <w:p>
            <w:pPr>
              <w:pStyle w:val="TableParagraph"/>
              <w:ind w:left="125" w:right="115"/>
              <w:rPr>
                <w:rFonts w:ascii="黑体" w:eastAsia="黑体" w:hint="eastAsia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2020 </w:t>
            </w:r>
            <w:r>
              <w:rPr>
                <w:rFonts w:ascii="黑体" w:eastAsia="黑体" w:hint="eastAsia"/>
                <w:sz w:val="28"/>
              </w:rPr>
              <w:t>年</w:t>
            </w:r>
          </w:p>
        </w:tc>
        <w:tc>
          <w:tcPr>
            <w:tcW w:w="1162" w:type="dxa"/>
          </w:tcPr>
          <w:p>
            <w:pPr>
              <w:pStyle w:val="TableParagraph"/>
              <w:ind w:left="106" w:right="96"/>
              <w:rPr>
                <w:rFonts w:ascii="黑体" w:eastAsia="黑体" w:hint="eastAsia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2025 </w:t>
            </w:r>
            <w:r>
              <w:rPr>
                <w:rFonts w:ascii="黑体" w:eastAsia="黑体" w:hint="eastAsia"/>
                <w:sz w:val="28"/>
              </w:rPr>
              <w:t>年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备注</w:t>
            </w:r>
          </w:p>
        </w:tc>
      </w:tr>
      <w:tr>
        <w:trPr>
          <w:trHeight w:val="640" w:hRule="atLeast"/>
        </w:trPr>
        <w:tc>
          <w:tcPr>
            <w:tcW w:w="1260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仿宋_GB2312"/>
                <w:b/>
                <w:sz w:val="2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rFonts w:ascii="仿宋_GB2312"/>
                <w:b/>
                <w:sz w:val="40"/>
              </w:rPr>
            </w:pPr>
          </w:p>
          <w:p>
            <w:pPr>
              <w:pStyle w:val="TableParagraph"/>
              <w:spacing w:before="0"/>
              <w:ind w:left="209"/>
              <w:jc w:val="lef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总规模</w:t>
            </w:r>
          </w:p>
        </w:tc>
        <w:tc>
          <w:tcPr>
            <w:tcW w:w="4155" w:type="dxa"/>
          </w:tcPr>
          <w:p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电子商务交易额（万亿元）</w:t>
            </w:r>
          </w:p>
        </w:tc>
        <w:tc>
          <w:tcPr>
            <w:tcW w:w="1200" w:type="dxa"/>
          </w:tcPr>
          <w:p>
            <w:pPr>
              <w:pStyle w:val="TableParagraph"/>
              <w:spacing w:before="251"/>
              <w:ind w:left="124" w:right="11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37.2</w:t>
            </w:r>
          </w:p>
        </w:tc>
        <w:tc>
          <w:tcPr>
            <w:tcW w:w="1162" w:type="dxa"/>
          </w:tcPr>
          <w:p>
            <w:pPr>
              <w:pStyle w:val="TableParagraph"/>
              <w:spacing w:before="251"/>
              <w:ind w:left="106" w:right="9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rPr>
                <w:sz w:val="28"/>
              </w:rPr>
            </w:pPr>
            <w:r>
              <w:rPr>
                <w:sz w:val="28"/>
              </w:rPr>
              <w:t>预期性</w:t>
            </w:r>
          </w:p>
        </w:tc>
      </w:tr>
      <w:tr>
        <w:trPr>
          <w:trHeight w:val="640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before="233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全国网上零售额（万亿元）</w:t>
            </w:r>
          </w:p>
        </w:tc>
        <w:tc>
          <w:tcPr>
            <w:tcW w:w="1200" w:type="dxa"/>
          </w:tcPr>
          <w:p>
            <w:pPr>
              <w:pStyle w:val="TableParagraph"/>
              <w:spacing w:before="251"/>
              <w:ind w:left="124" w:right="11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11.8</w:t>
            </w:r>
          </w:p>
        </w:tc>
        <w:tc>
          <w:tcPr>
            <w:tcW w:w="1162" w:type="dxa"/>
          </w:tcPr>
          <w:p>
            <w:pPr>
              <w:pStyle w:val="TableParagraph"/>
              <w:spacing w:before="251"/>
              <w:ind w:left="106" w:right="9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  <w:tc>
          <w:tcPr>
            <w:tcW w:w="1208" w:type="dxa"/>
          </w:tcPr>
          <w:p>
            <w:pPr>
              <w:pStyle w:val="TableParagraph"/>
              <w:spacing w:before="233"/>
              <w:ind w:right="153"/>
              <w:rPr>
                <w:sz w:val="28"/>
              </w:rPr>
            </w:pPr>
            <w:r>
              <w:rPr>
                <w:sz w:val="28"/>
              </w:rPr>
              <w:t>预期性</w:t>
            </w:r>
          </w:p>
        </w:tc>
      </w:tr>
      <w:tr>
        <w:trPr>
          <w:trHeight w:val="640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before="233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相关从业人数（万）</w:t>
            </w:r>
          </w:p>
        </w:tc>
        <w:tc>
          <w:tcPr>
            <w:tcW w:w="1200" w:type="dxa"/>
          </w:tcPr>
          <w:p>
            <w:pPr>
              <w:pStyle w:val="TableParagraph"/>
              <w:spacing w:before="251"/>
              <w:ind w:left="121" w:right="11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6015</w:t>
            </w:r>
          </w:p>
        </w:tc>
        <w:tc>
          <w:tcPr>
            <w:tcW w:w="1162" w:type="dxa"/>
          </w:tcPr>
          <w:p>
            <w:pPr>
              <w:pStyle w:val="TableParagraph"/>
              <w:spacing w:before="251"/>
              <w:ind w:left="102" w:right="9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7000</w:t>
            </w:r>
          </w:p>
        </w:tc>
        <w:tc>
          <w:tcPr>
            <w:tcW w:w="1208" w:type="dxa"/>
          </w:tcPr>
          <w:p>
            <w:pPr>
              <w:pStyle w:val="TableParagraph"/>
              <w:spacing w:before="233"/>
              <w:ind w:right="153"/>
              <w:rPr>
                <w:sz w:val="28"/>
              </w:rPr>
            </w:pPr>
            <w:r>
              <w:rPr>
                <w:sz w:val="28"/>
              </w:rPr>
              <w:t>预期性</w:t>
            </w:r>
          </w:p>
        </w:tc>
      </w:tr>
      <w:tr>
        <w:trPr>
          <w:trHeight w:val="640" w:hRule="atLeast"/>
        </w:trPr>
        <w:tc>
          <w:tcPr>
            <w:tcW w:w="1260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仿宋_GB2312"/>
                <w:b/>
                <w:sz w:val="28"/>
              </w:rPr>
            </w:pPr>
          </w:p>
          <w:p>
            <w:pPr>
              <w:pStyle w:val="TableParagraph"/>
              <w:spacing w:before="12"/>
              <w:ind w:left="0"/>
              <w:jc w:val="left"/>
              <w:rPr>
                <w:rFonts w:ascii="仿宋_GB2312"/>
                <w:b/>
                <w:sz w:val="40"/>
              </w:rPr>
            </w:pPr>
          </w:p>
          <w:p>
            <w:pPr>
              <w:pStyle w:val="TableParagraph"/>
              <w:spacing w:before="0"/>
              <w:ind w:left="209"/>
              <w:jc w:val="lef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分领域</w:t>
            </w:r>
          </w:p>
        </w:tc>
        <w:tc>
          <w:tcPr>
            <w:tcW w:w="4155" w:type="dxa"/>
          </w:tcPr>
          <w:p>
            <w:pPr>
              <w:pStyle w:val="TableParagraph"/>
              <w:spacing w:before="233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工业电子商务普及率（</w:t>
            </w:r>
            <w:r>
              <w:rPr>
                <w:rFonts w:ascii="Times New Roman" w:eastAsia="Times New Roman"/>
                <w:sz w:val="28"/>
              </w:rPr>
              <w:t>%</w:t>
            </w:r>
            <w:r>
              <w:rPr>
                <w:sz w:val="28"/>
              </w:rPr>
              <w:t>）</w:t>
            </w:r>
          </w:p>
        </w:tc>
        <w:tc>
          <w:tcPr>
            <w:tcW w:w="1200" w:type="dxa"/>
          </w:tcPr>
          <w:p>
            <w:pPr>
              <w:pStyle w:val="TableParagraph"/>
              <w:spacing w:before="249"/>
              <w:ind w:left="124" w:right="11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63.0</w:t>
            </w:r>
          </w:p>
        </w:tc>
        <w:tc>
          <w:tcPr>
            <w:tcW w:w="1162" w:type="dxa"/>
          </w:tcPr>
          <w:p>
            <w:pPr>
              <w:pStyle w:val="TableParagraph"/>
              <w:spacing w:before="249"/>
              <w:ind w:left="106" w:right="9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73</w:t>
            </w:r>
          </w:p>
        </w:tc>
        <w:tc>
          <w:tcPr>
            <w:tcW w:w="1208" w:type="dxa"/>
          </w:tcPr>
          <w:p>
            <w:pPr>
              <w:pStyle w:val="TableParagraph"/>
              <w:spacing w:before="233"/>
              <w:ind w:right="153"/>
              <w:rPr>
                <w:sz w:val="28"/>
              </w:rPr>
            </w:pPr>
            <w:r>
              <w:rPr>
                <w:sz w:val="28"/>
              </w:rPr>
              <w:t>预期性</w:t>
            </w:r>
          </w:p>
        </w:tc>
      </w:tr>
      <w:tr>
        <w:trPr>
          <w:trHeight w:val="640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before="234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农村电子商务交易额（万亿元）</w:t>
            </w:r>
          </w:p>
        </w:tc>
        <w:tc>
          <w:tcPr>
            <w:tcW w:w="1200" w:type="dxa"/>
          </w:tcPr>
          <w:p>
            <w:pPr>
              <w:pStyle w:val="TableParagraph"/>
              <w:spacing w:before="250"/>
              <w:ind w:left="124" w:right="11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1.79</w:t>
            </w:r>
          </w:p>
        </w:tc>
        <w:tc>
          <w:tcPr>
            <w:tcW w:w="1162" w:type="dxa"/>
          </w:tcPr>
          <w:p>
            <w:pPr>
              <w:pStyle w:val="TableParagraph"/>
              <w:spacing w:before="250"/>
              <w:ind w:left="104" w:right="9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2.8</w:t>
            </w:r>
          </w:p>
        </w:tc>
        <w:tc>
          <w:tcPr>
            <w:tcW w:w="1208" w:type="dxa"/>
          </w:tcPr>
          <w:p>
            <w:pPr>
              <w:pStyle w:val="TableParagraph"/>
              <w:spacing w:before="234"/>
              <w:ind w:right="153"/>
              <w:rPr>
                <w:sz w:val="28"/>
              </w:rPr>
            </w:pPr>
            <w:r>
              <w:rPr>
                <w:sz w:val="28"/>
              </w:rPr>
              <w:t>预期性</w:t>
            </w:r>
          </w:p>
        </w:tc>
      </w:tr>
      <w:tr>
        <w:trPr>
          <w:trHeight w:val="640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跨境电子商务交易额（万亿元）</w:t>
            </w:r>
          </w:p>
        </w:tc>
        <w:tc>
          <w:tcPr>
            <w:tcW w:w="1200" w:type="dxa"/>
          </w:tcPr>
          <w:p>
            <w:pPr>
              <w:pStyle w:val="TableParagraph"/>
              <w:spacing w:before="250"/>
              <w:ind w:left="124" w:right="11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1.69</w:t>
            </w:r>
          </w:p>
        </w:tc>
        <w:tc>
          <w:tcPr>
            <w:tcW w:w="1162" w:type="dxa"/>
          </w:tcPr>
          <w:p>
            <w:pPr>
              <w:pStyle w:val="TableParagraph"/>
              <w:spacing w:before="250"/>
              <w:ind w:left="104" w:right="9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2.5</w:t>
            </w:r>
          </w:p>
        </w:tc>
        <w:tc>
          <w:tcPr>
            <w:tcW w:w="1208" w:type="dxa"/>
          </w:tcPr>
          <w:p>
            <w:pPr>
              <w:pStyle w:val="TableParagraph"/>
              <w:ind w:right="153"/>
              <w:rPr>
                <w:sz w:val="28"/>
              </w:rPr>
            </w:pPr>
            <w:r>
              <w:rPr>
                <w:sz w:val="28"/>
              </w:rPr>
              <w:t>预期性</w:t>
            </w:r>
          </w:p>
        </w:tc>
      </w:tr>
    </w:tbl>
    <w:p>
      <w:pPr>
        <w:pStyle w:val="BodyText"/>
        <w:spacing w:before="129"/>
        <w:ind w:left="1040"/>
        <w:rPr>
          <w:rFonts w:ascii="Arial Unicode MS" w:eastAsia="Arial Unicode MS" w:hint="eastAsia"/>
        </w:rPr>
      </w:pPr>
      <w:bookmarkStart w:name="三、主要任务" w:id="13"/>
      <w:bookmarkEnd w:id="13"/>
      <w:r>
        <w:rPr/>
      </w:r>
      <w:r>
        <w:rPr>
          <w:rFonts w:ascii="Arial Unicode MS" w:eastAsia="Arial Unicode MS" w:hint="eastAsia"/>
        </w:rPr>
        <w:t>三、主要任务</w:t>
      </w:r>
    </w:p>
    <w:p>
      <w:pPr>
        <w:pStyle w:val="Heading1"/>
      </w:pPr>
      <w:bookmarkStart w:name="_TOC_250012" w:id="14"/>
      <w:bookmarkStart w:name="（一）深化创新驱动，塑造高质量电子商务产业" w:id="15"/>
      <w:r>
        <w:rPr>
          <w:b w:val="0"/>
        </w:rPr>
      </w:r>
      <w:bookmarkEnd w:id="14"/>
      <w:r>
        <w:rPr/>
        <w:t>（一）深化创新驱动，塑造高质量电子商务产业</w:t>
      </w:r>
    </w:p>
    <w:p>
      <w:pPr>
        <w:pStyle w:val="BodyText"/>
        <w:spacing w:line="374" w:lineRule="auto" w:before="231"/>
        <w:ind w:right="505" w:firstLine="640"/>
        <w:jc w:val="both"/>
      </w:pPr>
      <w:r>
        <w:rPr>
          <w:b/>
          <w:spacing w:val="-3"/>
        </w:rPr>
        <w:t>强化技术应用创新。</w:t>
      </w:r>
      <w:r>
        <w:rPr/>
        <w:t>引导电子商务企业加强创新基础能</w:t>
      </w:r>
      <w:r>
        <w:rPr>
          <w:spacing w:val="-1"/>
        </w:rPr>
        <w:t>力建设，提升企业</w:t>
      </w:r>
      <w:r>
        <w:rPr>
          <w:color w:val="212121"/>
          <w:spacing w:val="-3"/>
        </w:rPr>
        <w:t>专利化、标准化、品牌化、体系化、专业化水平。通过</w:t>
      </w:r>
      <w:r>
        <w:rPr>
          <w:spacing w:val="-3"/>
        </w:rPr>
        <w:t>自主创新、原始创新，提升企业核心竞争力， </w:t>
      </w:r>
      <w:r>
        <w:rPr>
          <w:spacing w:val="-27"/>
        </w:rPr>
        <w:t>推动 </w:t>
      </w:r>
      <w:r>
        <w:rPr>
          <w:rFonts w:ascii="Times New Roman" w:eastAsia="Times New Roman"/>
        </w:rPr>
        <w:t>5G</w:t>
      </w:r>
      <w:r>
        <w:rPr/>
        <w:t>、大数据、物联网、人工智能、区块链、虚拟现实</w:t>
      </w:r>
      <w:r>
        <w:rPr>
          <w:rFonts w:ascii="Times New Roman" w:eastAsia="Times New Roman"/>
        </w:rPr>
        <w:t>/ </w:t>
      </w:r>
      <w:r>
        <w:rPr>
          <w:spacing w:val="11"/>
          <w:w w:val="95"/>
        </w:rPr>
        <w:t>增强现实等新一代信息技术在电子商务领域的集成创新和 </w:t>
      </w:r>
      <w:r>
        <w:rPr>
          <w:spacing w:val="-1"/>
        </w:rPr>
        <w:t>融合应用。加快电子商务技术产业化，优化创新成果快速转</w:t>
      </w:r>
    </w:p>
    <w:p>
      <w:pPr>
        <w:spacing w:after="0" w:line="374" w:lineRule="auto"/>
        <w:jc w:val="both"/>
        <w:sectPr>
          <w:pgSz w:w="11910" w:h="16840"/>
          <w:pgMar w:header="0" w:footer="1026" w:top="1560" w:bottom="1220" w:left="1400" w:right="1280"/>
        </w:sectPr>
      </w:pPr>
    </w:p>
    <w:p>
      <w:pPr>
        <w:pStyle w:val="BodyText"/>
        <w:spacing w:line="374" w:lineRule="auto" w:before="34"/>
        <w:ind w:right="517"/>
        <w:jc w:val="both"/>
      </w:pPr>
      <w:r>
        <w:rPr>
          <w:spacing w:val="-3"/>
        </w:rPr>
        <w:t>化机制，鼓励电商平台企业拓展产学研用融合通道，为数字</w:t>
      </w:r>
      <w:r>
        <w:rPr>
          <w:spacing w:val="-5"/>
        </w:rPr>
        <w:t>技术提供丰富电子商务产品和应用。鼓励发展商业科技，探</w:t>
      </w:r>
      <w:r>
        <w:rPr>
          <w:spacing w:val="-6"/>
        </w:rPr>
        <w:t>索构建商业科技全链路应用体系，支持电子商务企业加大商</w:t>
      </w:r>
      <w:r>
        <w:rPr>
          <w:spacing w:val="-6"/>
          <w:w w:val="95"/>
        </w:rPr>
        <w:t>业科技研发投入，提高运营管理效率，创新用户场景，提升 </w:t>
      </w:r>
      <w:r>
        <w:rPr>
          <w:spacing w:val="-6"/>
        </w:rPr>
        <w:t>商贸领域网络化、数字化、智能化水平。</w:t>
      </w:r>
    </w:p>
    <w:p>
      <w:pPr>
        <w:pStyle w:val="BodyText"/>
        <w:spacing w:line="374" w:lineRule="auto" w:before="3"/>
        <w:ind w:right="517" w:firstLine="640"/>
        <w:jc w:val="both"/>
      </w:pPr>
      <w:r>
        <w:rPr>
          <w:b/>
          <w:w w:val="95"/>
        </w:rPr>
        <w:t>鼓励模式业态创新</w:t>
      </w:r>
      <w:r>
        <w:rPr>
          <w:spacing w:val="-5"/>
          <w:w w:val="95"/>
        </w:rPr>
        <w:t>。发挥电子商务对价值链重构的引领 </w:t>
      </w:r>
      <w:r>
        <w:rPr>
          <w:spacing w:val="-5"/>
        </w:rPr>
        <w:t>作用，鼓励电子商务企业挖掘用户需求，推动社交电商、直播电商、内容电商、生鲜电商等新业态健康发展。鼓励电子商务企业积极发展远程办公、云展会、无接触服务、共享员工等数字化运营模式，不断提升电子发票、电子合同、电子档案、电子面单等在商业活动中的应用水平。稳妥推进数字</w:t>
      </w:r>
      <w:r>
        <w:rPr>
          <w:spacing w:val="-6"/>
          <w:w w:val="95"/>
        </w:rPr>
        <w:t>货币研发，探索数字人民币在电子商务领域的支持作用。大 力发展数据服务、信息咨询、专业营销、代运营等电子商务 </w:t>
      </w:r>
      <w:r>
        <w:rPr>
          <w:spacing w:val="-5"/>
        </w:rPr>
        <w:t>服务业。鼓励各类技术服务、知识产权交易、国际合作等专业化支撑平台建设。</w:t>
      </w:r>
    </w:p>
    <w:p>
      <w:pPr>
        <w:pStyle w:val="BodyText"/>
        <w:spacing w:line="374" w:lineRule="auto" w:before="3"/>
        <w:ind w:right="517" w:firstLine="640"/>
        <w:jc w:val="both"/>
      </w:pPr>
      <w:r>
        <w:rPr>
          <w:b/>
          <w:spacing w:val="-2"/>
        </w:rPr>
        <w:t>深化协同创新。</w:t>
      </w:r>
      <w:r>
        <w:rPr>
          <w:spacing w:val="-1"/>
        </w:rPr>
        <w:t>促进电子商务企业协同发展，发挥电商</w:t>
      </w:r>
      <w:r>
        <w:rPr>
          <w:spacing w:val="-2"/>
        </w:rPr>
        <w:t>平台在市场拓展和产业升级等方面的支撑引领作用，加强数</w:t>
      </w:r>
      <w:r>
        <w:rPr>
          <w:spacing w:val="-3"/>
          <w:w w:val="95"/>
        </w:rPr>
        <w:t>据、渠道、人才、技术等平台资源有序开放共享，强化创新 </w:t>
      </w:r>
      <w:r>
        <w:rPr>
          <w:spacing w:val="-5"/>
        </w:rPr>
        <w:t>链和产业链有机结合，推动产业链上下游、大中小企业融通创新。促进电子商务区域协同发展，引导电子商务服务区域</w:t>
      </w:r>
      <w:r>
        <w:rPr>
          <w:spacing w:val="-5"/>
          <w:w w:val="95"/>
        </w:rPr>
        <w:t>重大战略，促进京津冀、长三角、粤港澳大湾区等区域间电</w:t>
      </w:r>
    </w:p>
    <w:p>
      <w:pPr>
        <w:spacing w:after="0" w:line="374" w:lineRule="auto"/>
        <w:jc w:val="both"/>
        <w:sectPr>
          <w:pgSz w:w="11910" w:h="16840"/>
          <w:pgMar w:header="0" w:footer="1026" w:top="1580" w:bottom="1220" w:left="1400" w:right="1280"/>
        </w:sectPr>
      </w:pPr>
    </w:p>
    <w:p>
      <w:pPr>
        <w:pStyle w:val="BodyText"/>
        <w:spacing w:line="374" w:lineRule="auto" w:before="34"/>
        <w:ind w:right="517"/>
        <w:jc w:val="both"/>
      </w:pPr>
      <w:r>
        <w:rPr>
          <w:spacing w:val="-3"/>
          <w:w w:val="95"/>
        </w:rPr>
        <w:t>子商务基础设施、服务资源、项目资金一体化建设，支持中 </w:t>
      </w:r>
      <w:r>
        <w:rPr>
          <w:spacing w:val="-4"/>
        </w:rPr>
        <w:t>西部地区激发自有资源优势，加强与东部电子商务较发达地</w:t>
      </w:r>
      <w:r>
        <w:rPr>
          <w:spacing w:val="-6"/>
          <w:w w:val="95"/>
        </w:rPr>
        <w:t>区产销动态衔接，构建优势互补、深度协同的电子商务区域 </w:t>
      </w:r>
      <w:r>
        <w:rPr>
          <w:spacing w:val="-6"/>
        </w:rPr>
        <w:t>发展生态。</w:t>
      </w:r>
    </w:p>
    <w:p>
      <w:pPr>
        <w:pStyle w:val="BodyText"/>
        <w:spacing w:line="374" w:lineRule="auto" w:before="2"/>
        <w:ind w:right="505" w:firstLine="640"/>
        <w:jc w:val="both"/>
      </w:pPr>
      <w:r>
        <w:rPr/>
        <w:pict>
          <v:shape style="position:absolute;margin-left:84.650002pt;margin-top:406.089996pt;width:426.1pt;height:25.5pt;mso-position-horizontal-relative:page;mso-position-vertical-relative:paragraph;z-index:251659264" type="#_x0000_t202" filled="false" stroked="true" strokeweight=".48pt" strokecolor="#000000">
            <v:textbox inset="0,0,0,0">
              <w:txbxContent>
                <w:p>
                  <w:pPr>
                    <w:spacing w:before="101"/>
                    <w:ind w:left="1452" w:right="852" w:firstLine="0"/>
                    <w:jc w:val="center"/>
                    <w:rPr>
                      <w:rFonts w:ascii="楷体" w:eastAsia="楷体" w:hint="eastAsia"/>
                      <w:b/>
                      <w:sz w:val="30"/>
                    </w:rPr>
                  </w:pPr>
                  <w:r>
                    <w:rPr>
                      <w:rFonts w:ascii="楷体" w:eastAsia="楷体" w:hint="eastAsia"/>
                      <w:b/>
                      <w:sz w:val="30"/>
                    </w:rPr>
                    <w:t>专栏 </w:t>
                  </w:r>
                  <w:r>
                    <w:rPr>
                      <w:rFonts w:ascii="Times New Roman" w:eastAsia="Times New Roman"/>
                      <w:b/>
                      <w:sz w:val="30"/>
                    </w:rPr>
                    <w:t>1  </w:t>
                  </w:r>
                  <w:r>
                    <w:rPr>
                      <w:rFonts w:ascii="楷体" w:eastAsia="楷体" w:hint="eastAsia"/>
                      <w:b/>
                      <w:sz w:val="30"/>
                    </w:rPr>
                    <w:t>高质量发展电子商务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pacing w:val="-3"/>
        </w:rPr>
        <w:t>全面加快绿色低碳发展。</w:t>
      </w:r>
      <w:r>
        <w:rPr/>
        <w:t>引导电子商务企业</w:t>
      </w:r>
      <w:r>
        <w:rPr>
          <w:rFonts w:ascii="仿宋" w:eastAsia="仿宋" w:hint="eastAsia"/>
        </w:rPr>
        <w:t>主动适应绿</w:t>
      </w:r>
      <w:r>
        <w:rPr>
          <w:rFonts w:ascii="仿宋" w:eastAsia="仿宋" w:hint="eastAsia"/>
          <w:spacing w:val="-1"/>
        </w:rPr>
        <w:t>色低碳发展要求，</w:t>
      </w:r>
      <w:r>
        <w:rPr>
          <w:spacing w:val="-1"/>
        </w:rPr>
        <w:t>树立绿色发展理念，积极履行生态环境保</w:t>
      </w:r>
      <w:r>
        <w:rPr>
          <w:spacing w:val="-2"/>
        </w:rPr>
        <w:t>护社会责任，</w:t>
      </w:r>
      <w:r>
        <w:rPr>
          <w:rFonts w:ascii="仿宋" w:eastAsia="仿宋" w:hint="eastAsia"/>
          <w:spacing w:val="-1"/>
        </w:rPr>
        <w:t>提升绿色创新水平。指导电子商务企业</w:t>
      </w:r>
      <w:r>
        <w:rPr/>
        <w:t>建立健</w:t>
      </w:r>
      <w:r>
        <w:rPr>
          <w:spacing w:val="-2"/>
        </w:rPr>
        <w:t>全绿色运营体系，加大节能环保技术设备推广应用，加快数</w:t>
      </w:r>
      <w:r>
        <w:rPr>
          <w:spacing w:val="-4"/>
        </w:rPr>
        <w:t>据中心、仓储物流设施、产业园区绿色转型升级，持续推动</w:t>
      </w:r>
      <w:r>
        <w:rPr>
          <w:spacing w:val="-6"/>
        </w:rPr>
        <w:t>节能减排。加强上下游联动，协同推进塑料包装治理和快递</w:t>
      </w:r>
      <w:r>
        <w:rPr>
          <w:spacing w:val="-7"/>
        </w:rPr>
        <w:t>包装绿色供应链管理，加快推广应用标准化物流周转箱，促进包装减量化、标准化、循环化。落实电商平台绿色管理责</w:t>
      </w:r>
      <w:r>
        <w:rPr>
          <w:spacing w:val="-5"/>
        </w:rPr>
        <w:t>任，完善平台规则，引导形成绿色生产生活方式。大力发展和规范二手电子商务，促进资源循环利用。建立覆盖设计、生产、销售、使用、回收和循环利用各环节的绿色包装标准体系，加快实施快递包装绿色产品认证制度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1"/>
        </w:rPr>
      </w:pPr>
      <w:r>
        <w:rPr/>
        <w:pict>
          <v:shape style="position:absolute;margin-left:84.650002pt;margin-top:9.3225pt;width:426.1pt;height:125.9pt;mso-position-horizontal-relative:page;mso-position-vertical-relative:paragraph;z-index:-2516582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333" w:lineRule="auto" w:before="122"/>
                    <w:ind w:left="102" w:right="5" w:firstLine="561"/>
                    <w:jc w:val="left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楷体" w:eastAsia="楷体" w:hint="eastAsia"/>
                      <w:spacing w:val="-3"/>
                      <w:sz w:val="28"/>
                    </w:rPr>
                    <w:t>电子商务技术产业化行动</w:t>
                  </w:r>
                  <w:r>
                    <w:rPr>
                      <w:rFonts w:ascii="宋体" w:eastAsia="宋体" w:hint="eastAsia"/>
                      <w:spacing w:val="-11"/>
                      <w:sz w:val="28"/>
                    </w:rPr>
                    <w:t>。支持电子商务企业加大数字技术研发</w:t>
                  </w:r>
                  <w:r>
                    <w:rPr>
                      <w:rFonts w:ascii="宋体" w:eastAsia="宋体" w:hint="eastAsia"/>
                      <w:spacing w:val="-12"/>
                      <w:sz w:val="28"/>
                    </w:rPr>
                    <w:t>投入，加强专利申请和保护，对科技创新成果、领先商业模式等进行</w:t>
                  </w:r>
                  <w:r>
                    <w:rPr>
                      <w:rFonts w:ascii="宋体" w:eastAsia="宋体" w:hint="eastAsia"/>
                      <w:spacing w:val="-3"/>
                      <w:sz w:val="28"/>
                    </w:rPr>
                    <w:t>商标品牌化建设，形成系列自主知识产权。加强商业科技理论研究， </w:t>
                  </w:r>
                  <w:r>
                    <w:rPr>
                      <w:rFonts w:ascii="宋体" w:eastAsia="宋体" w:hint="eastAsia"/>
                      <w:spacing w:val="-8"/>
                      <w:sz w:val="28"/>
                    </w:rPr>
                    <w:t>开展商业科技应用优秀案例遴选和宣传推广，提升商业科技的市场化</w:t>
                  </w:r>
                </w:p>
                <w:p>
                  <w:pPr>
                    <w:spacing w:before="4"/>
                    <w:ind w:left="102" w:right="0" w:firstLine="0"/>
                    <w:jc w:val="left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宋体" w:eastAsia="宋体" w:hint="eastAsia"/>
                      <w:spacing w:val="-11"/>
                      <w:sz w:val="28"/>
                    </w:rPr>
                    <w:t>转化率。支持电子商务技术服务企业融资上市，推动电子商务技术产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pgSz w:w="11910" w:h="16840"/>
          <w:pgMar w:header="0" w:footer="1026" w:top="1580" w:bottom="1220" w:left="1400" w:right="1280"/>
        </w:sectPr>
      </w:pPr>
    </w:p>
    <w:p>
      <w:pPr>
        <w:spacing w:line="333" w:lineRule="auto" w:before="133"/>
        <w:ind w:left="400" w:right="515" w:firstLine="0"/>
        <w:jc w:val="left"/>
        <w:rPr>
          <w:rFonts w:ascii="宋体" w:eastAsia="宋体" w:hint="eastAsia"/>
          <w:sz w:val="28"/>
        </w:rPr>
      </w:pPr>
      <w:r>
        <w:rPr/>
        <w:pict>
          <v:shape style="position:absolute;margin-left:84.410004pt;margin-top:297.240021pt;width:426.6pt;height:400.75pt;mso-position-horizontal-relative:page;mso-position-vertical-relative:paragraph;z-index:-252257280" coordorigin="1688,5945" coordsize="8532,8015" path="m1688,6l10220,6m1688,8016l10220,8016m1693,2l1693,8012m10215,2l10215,8012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rFonts w:ascii="宋体" w:eastAsia="宋体" w:hint="eastAsia"/>
          <w:spacing w:val="-12"/>
          <w:sz w:val="28"/>
        </w:rPr>
        <w:t>业化，为云计算、大数据、人工智能及虚拟现实等数字技术提供丰富</w:t>
      </w:r>
      <w:r>
        <w:rPr>
          <w:rFonts w:ascii="宋体" w:eastAsia="宋体" w:hint="eastAsia"/>
          <w:spacing w:val="-5"/>
          <w:sz w:val="28"/>
        </w:rPr>
        <w:t>电子商务应用场景。</w:t>
      </w:r>
    </w:p>
    <w:p>
      <w:pPr>
        <w:spacing w:line="333" w:lineRule="auto" w:before="1"/>
        <w:ind w:left="400" w:right="421" w:firstLine="561"/>
        <w:jc w:val="left"/>
        <w:rPr>
          <w:rFonts w:ascii="宋体" w:eastAsia="宋体" w:hint="eastAsia"/>
          <w:sz w:val="28"/>
        </w:rPr>
      </w:pPr>
      <w:r>
        <w:rPr>
          <w:rFonts w:ascii="楷体" w:eastAsia="楷体" w:hint="eastAsia"/>
          <w:spacing w:val="-3"/>
          <w:sz w:val="28"/>
        </w:rPr>
        <w:t>电子商务平台智能化提升行动</w:t>
      </w:r>
      <w:r>
        <w:rPr>
          <w:rFonts w:ascii="宋体" w:eastAsia="宋体" w:hint="eastAsia"/>
          <w:spacing w:val="-3"/>
          <w:sz w:val="28"/>
        </w:rPr>
        <w:t>。打造一批智能化电商平台企业， </w:t>
      </w:r>
      <w:r>
        <w:rPr>
          <w:rFonts w:ascii="宋体" w:eastAsia="宋体" w:hint="eastAsia"/>
          <w:spacing w:val="-10"/>
          <w:sz w:val="28"/>
        </w:rPr>
        <w:t>研究制定智能化电商平台标准，支持电子商务平台及相关企业积极利</w:t>
      </w:r>
      <w:r>
        <w:rPr>
          <w:rFonts w:ascii="宋体" w:eastAsia="宋体" w:hint="eastAsia"/>
          <w:spacing w:val="-11"/>
          <w:sz w:val="28"/>
        </w:rPr>
        <w:t>用大数据、云计算及算法技术优化平台流量规则，提升物流仓储、订</w:t>
      </w:r>
      <w:r>
        <w:rPr>
          <w:rFonts w:ascii="宋体" w:eastAsia="宋体" w:hint="eastAsia"/>
          <w:spacing w:val="-12"/>
          <w:sz w:val="28"/>
        </w:rPr>
        <w:t>单处理、用户运营、商品管理、财务票据处理等各环节的智能化运营</w:t>
      </w:r>
      <w:r>
        <w:rPr>
          <w:rFonts w:ascii="宋体" w:eastAsia="宋体" w:hint="eastAsia"/>
          <w:spacing w:val="-5"/>
          <w:sz w:val="28"/>
        </w:rPr>
        <w:t>水平，提高供需匹配程度，优化服务体验。</w:t>
      </w:r>
    </w:p>
    <w:p>
      <w:pPr>
        <w:spacing w:line="333" w:lineRule="auto" w:before="8"/>
        <w:ind w:left="400" w:right="421" w:firstLine="561"/>
        <w:jc w:val="left"/>
        <w:rPr>
          <w:rFonts w:ascii="宋体" w:eastAsia="宋体" w:hint="eastAsia"/>
          <w:sz w:val="28"/>
        </w:rPr>
      </w:pPr>
      <w:r>
        <w:rPr>
          <w:rFonts w:ascii="楷体" w:eastAsia="楷体" w:hint="eastAsia"/>
          <w:spacing w:val="-3"/>
          <w:sz w:val="28"/>
        </w:rPr>
        <w:t>电子商务绿色发展行动</w:t>
      </w:r>
      <w:r>
        <w:rPr>
          <w:rFonts w:ascii="宋体" w:eastAsia="宋体" w:hint="eastAsia"/>
          <w:spacing w:val="-12"/>
          <w:sz w:val="28"/>
        </w:rPr>
        <w:t>。健全绿色电商相关标准规范，研究出台支持政策措施。引导电子商务示范基地绿色转型，强化评价体系绿色</w:t>
      </w:r>
      <w:r>
        <w:rPr>
          <w:rFonts w:ascii="宋体" w:eastAsia="宋体" w:hint="eastAsia"/>
          <w:spacing w:val="-11"/>
          <w:sz w:val="28"/>
        </w:rPr>
        <w:t>发展导向。引导电商企业加强绿色数据中心、绿色仓储建设，建立包装产品合格供应商制度，加大绿色包装技术研发和产品推广应用。落实电子商务企业主体责任，持续推进一次性塑料制品使用减量。推动</w:t>
      </w:r>
      <w:r>
        <w:rPr>
          <w:rFonts w:ascii="宋体" w:eastAsia="宋体" w:hint="eastAsia"/>
          <w:spacing w:val="-3"/>
          <w:sz w:val="28"/>
        </w:rPr>
        <w:t>电子商务企业与生产企业、快递企业协调联动，扩大直发包装品类， </w:t>
      </w:r>
      <w:r>
        <w:rPr>
          <w:rFonts w:ascii="宋体" w:eastAsia="宋体" w:hint="eastAsia"/>
          <w:spacing w:val="-11"/>
          <w:sz w:val="28"/>
        </w:rPr>
        <w:t>规范包装使用。开展试点，推动可循环快递包装规模化应用。鼓励电</w:t>
      </w:r>
      <w:r>
        <w:rPr>
          <w:rFonts w:ascii="宋体" w:eastAsia="宋体" w:hint="eastAsia"/>
          <w:spacing w:val="-13"/>
          <w:sz w:val="28"/>
        </w:rPr>
        <w:t>商平台开展多方合作，加大快递包装、外卖餐盒等塑料废弃物规范回</w:t>
      </w:r>
      <w:r>
        <w:rPr>
          <w:rFonts w:ascii="宋体" w:eastAsia="宋体" w:hint="eastAsia"/>
          <w:spacing w:val="-5"/>
          <w:sz w:val="28"/>
        </w:rPr>
        <w:t>收力度。</w:t>
      </w:r>
    </w:p>
    <w:p>
      <w:pPr>
        <w:pStyle w:val="Heading1"/>
        <w:spacing w:before="94"/>
      </w:pPr>
      <w:bookmarkStart w:name="_TOC_250011" w:id="16"/>
      <w:bookmarkStart w:name="（二）引领消费升级，培育高品质数字生活" w:id="17"/>
      <w:r>
        <w:rPr>
          <w:b w:val="0"/>
        </w:rPr>
      </w:r>
      <w:bookmarkEnd w:id="16"/>
      <w:r>
        <w:rPr/>
        <w:t>（二）引领消费升级，培育高品质数字生活</w:t>
      </w:r>
    </w:p>
    <w:p>
      <w:pPr>
        <w:pStyle w:val="BodyText"/>
        <w:spacing w:line="374" w:lineRule="auto" w:before="231"/>
        <w:ind w:right="505" w:firstLine="640"/>
        <w:jc w:val="both"/>
      </w:pPr>
      <w:r>
        <w:rPr>
          <w:b/>
        </w:rPr>
        <w:t>打造数字生活消费新场景。</w:t>
      </w:r>
      <w:r>
        <w:rPr/>
        <w:t>支持各类企业运用 </w:t>
      </w:r>
      <w:r>
        <w:rPr>
          <w:rFonts w:ascii="Times New Roman" w:eastAsia="Times New Roman"/>
        </w:rPr>
        <w:t>5G</w:t>
      </w:r>
      <w:r>
        <w:rPr/>
        <w:t>、人工智能、虚拟现实</w:t>
      </w:r>
      <w:r>
        <w:rPr>
          <w:rFonts w:ascii="Times New Roman" w:eastAsia="Times New Roman"/>
        </w:rPr>
        <w:t>/</w:t>
      </w:r>
      <w:r>
        <w:rPr/>
        <w:t>增强现实、</w:t>
      </w:r>
      <w:r>
        <w:rPr>
          <w:rFonts w:ascii="Times New Roman" w:eastAsia="Times New Roman"/>
        </w:rPr>
        <w:t>3D </w:t>
      </w:r>
      <w:r>
        <w:rPr/>
        <w:t>打印等新技术构建形式多样的线上消费场景，探索人机互动新模式，培育高新视听新业态，创新网络消费方式，提升网络消费体验。大力发展智慧零售，支持传统零售企业数字化转型，加快商业基础设施智能化升级，推广自助终端、电子价签、智能货架、弹性供应链、溯源系统等实体门店数字科技。积极发展智慧街区、智慧商圈，推动智慧体育场馆建设，鼓励餐饮外卖、共享出</w:t>
      </w:r>
    </w:p>
    <w:p>
      <w:pPr>
        <w:spacing w:after="0" w:line="374" w:lineRule="auto"/>
        <w:jc w:val="both"/>
        <w:sectPr>
          <w:pgSz w:w="11910" w:h="16840"/>
          <w:pgMar w:header="0" w:footer="1026" w:top="1420" w:bottom="1220" w:left="1400" w:right="1280"/>
        </w:sectPr>
      </w:pPr>
    </w:p>
    <w:p>
      <w:pPr>
        <w:pStyle w:val="BodyText"/>
        <w:spacing w:line="374" w:lineRule="auto" w:before="34"/>
        <w:ind w:right="517"/>
        <w:jc w:val="both"/>
      </w:pPr>
      <w:r>
        <w:rPr>
          <w:spacing w:val="-2"/>
          <w:w w:val="95"/>
        </w:rPr>
        <w:t>行等领域商业模式创新和智能化升级，加强智能信包箱</w:t>
      </w:r>
      <w:r>
        <w:rPr>
          <w:w w:val="95"/>
        </w:rPr>
        <w:t>（快 </w:t>
      </w:r>
      <w:r>
        <w:rPr/>
        <w:t>件箱</w:t>
      </w:r>
      <w:r>
        <w:rPr>
          <w:spacing w:val="-5"/>
        </w:rPr>
        <w:t>）</w:t>
      </w:r>
      <w:r>
        <w:rPr>
          <w:spacing w:val="-3"/>
        </w:rPr>
        <w:t>、智能取餐柜、智能外卖柜等服务终端建设，进一步丰富线下数字化消费场景。</w:t>
      </w:r>
    </w:p>
    <w:p>
      <w:pPr>
        <w:pStyle w:val="BodyText"/>
        <w:spacing w:line="374" w:lineRule="auto" w:before="1"/>
        <w:ind w:right="358" w:firstLine="640"/>
      </w:pPr>
      <w:r>
        <w:rPr>
          <w:b/>
          <w:spacing w:val="-6"/>
          <w:w w:val="95"/>
        </w:rPr>
        <w:t>丰富线上生活服务新供给。</w:t>
      </w:r>
      <w:r>
        <w:rPr>
          <w:spacing w:val="-12"/>
          <w:w w:val="95"/>
        </w:rPr>
        <w:t>大力拓展文旅、医疗、教育、 </w:t>
      </w:r>
      <w:r>
        <w:rPr>
          <w:spacing w:val="-12"/>
        </w:rPr>
        <w:t>体育等便捷化线上服务应用。丰富电子书刊、网络音视频、</w:t>
      </w:r>
      <w:r>
        <w:rPr>
          <w:spacing w:val="-8"/>
        </w:rPr>
        <w:t>网络游戏、线上演播、电子竞技等数字内容产品，更好满足</w:t>
      </w:r>
      <w:r>
        <w:rPr>
          <w:spacing w:val="-14"/>
        </w:rPr>
        <w:t>在线文娱消费需求。深化</w:t>
      </w:r>
      <w:r>
        <w:rPr>
          <w:rFonts w:ascii="Times New Roman" w:hAnsi="Times New Roman" w:eastAsia="Times New Roman"/>
        </w:rPr>
        <w:t>“</w:t>
      </w:r>
      <w:r>
        <w:rPr/>
        <w:t>互联网</w:t>
      </w:r>
      <w:r>
        <w:rPr>
          <w:rFonts w:ascii="Times New Roman" w:hAnsi="Times New Roman" w:eastAsia="Times New Roman"/>
        </w:rPr>
        <w:t>+</w:t>
      </w:r>
      <w:r>
        <w:rPr/>
        <w:t>旅游</w:t>
      </w:r>
      <w:r>
        <w:rPr>
          <w:rFonts w:ascii="Times New Roman" w:hAnsi="Times New Roman" w:eastAsia="Times New Roman"/>
          <w:spacing w:val="-39"/>
        </w:rPr>
        <w:t>”</w:t>
      </w:r>
      <w:r>
        <w:rPr>
          <w:spacing w:val="-7"/>
        </w:rPr>
        <w:t>，发展智慧化和体验式的在线旅游服务，促进文旅商产业协同发展。发展线上线</w:t>
      </w:r>
      <w:r>
        <w:rPr>
          <w:spacing w:val="-8"/>
        </w:rPr>
        <w:t>下一体化的医疗服务，支持医疗机构充分运用互联网拓展服</w:t>
      </w:r>
      <w:r>
        <w:rPr>
          <w:spacing w:val="-7"/>
        </w:rPr>
        <w:t>务空间和内容，提供在线挂号、复诊、远程医疗和随访管理</w:t>
      </w:r>
      <w:r>
        <w:rPr>
          <w:spacing w:val="-6"/>
        </w:rPr>
        <w:t>服务，引导互联网医院与线下实体医疗机构实现数据共享和</w:t>
      </w:r>
      <w:r>
        <w:rPr>
          <w:spacing w:val="-5"/>
        </w:rPr>
        <w:t>业务协同。积极发展提供兴趣养成、职业技能、终身学习等</w:t>
      </w:r>
      <w:r>
        <w:rPr>
          <w:spacing w:val="-15"/>
        </w:rPr>
        <w:t>优质资源的在线教育，引导社会资本支持</w:t>
      </w:r>
      <w:r>
        <w:rPr>
          <w:rFonts w:ascii="Times New Roman" w:hAnsi="Times New Roman" w:eastAsia="Times New Roman"/>
        </w:rPr>
        <w:t>“</w:t>
      </w:r>
      <w:r>
        <w:rPr/>
        <w:t>互联网</w:t>
      </w:r>
      <w:r>
        <w:rPr>
          <w:rFonts w:ascii="Times New Roman" w:hAnsi="Times New Roman" w:eastAsia="Times New Roman"/>
        </w:rPr>
        <w:t>+</w:t>
      </w:r>
      <w:r>
        <w:rPr/>
        <w:t>教育</w:t>
      </w:r>
      <w:r>
        <w:rPr>
          <w:rFonts w:ascii="Times New Roman" w:hAnsi="Times New Roman" w:eastAsia="Times New Roman"/>
        </w:rPr>
        <w:t>”</w:t>
      </w:r>
      <w:r>
        <w:rPr/>
        <w:t>新业</w:t>
      </w:r>
      <w:r>
        <w:rPr>
          <w:spacing w:val="-3"/>
        </w:rPr>
        <w:t>态发展，鼓励线上线下教育机构</w:t>
      </w:r>
      <w:r>
        <w:rPr/>
        <w:t>（不含面向中小学生的学科类培训机构</w:t>
      </w:r>
      <w:r>
        <w:rPr>
          <w:spacing w:val="-7"/>
        </w:rPr>
        <w:t>）</w:t>
      </w:r>
      <w:r>
        <w:rPr>
          <w:spacing w:val="-1"/>
        </w:rPr>
        <w:t>实现教育资源的有效共享，建立健全在线教育</w:t>
      </w:r>
      <w:r>
        <w:rPr>
          <w:spacing w:val="11"/>
        </w:rPr>
        <w:t>资源备案审查和准入负面清单制度，创新在线教育监管方</w:t>
      </w:r>
      <w:r>
        <w:rPr>
          <w:spacing w:val="-1"/>
        </w:rPr>
        <w:t>式，坚持从严治理面向中小学生的线上学科类培训，全面规范校外线上培训行为。</w:t>
      </w:r>
    </w:p>
    <w:p>
      <w:pPr>
        <w:pStyle w:val="BodyText"/>
        <w:spacing w:line="374" w:lineRule="auto" w:before="6"/>
        <w:ind w:right="515" w:firstLine="640"/>
        <w:jc w:val="both"/>
      </w:pPr>
      <w:r>
        <w:rPr>
          <w:b/>
          <w:spacing w:val="-3"/>
        </w:rPr>
        <w:t>满足线下生活服务新需求。</w:t>
      </w:r>
      <w:r>
        <w:rPr/>
        <w:t>推动生活服务业电子商务深</w:t>
      </w:r>
      <w:r>
        <w:rPr>
          <w:spacing w:val="-3"/>
        </w:rPr>
        <w:t>度应用，开展生活服务数字化赋能行动，提升便民生活圈数</w:t>
      </w:r>
      <w:r>
        <w:rPr>
          <w:spacing w:val="-5"/>
          <w:w w:val="95"/>
        </w:rPr>
        <w:t>字化水平，加快物业服务智能化升级，推动居民生活和公共</w:t>
      </w:r>
    </w:p>
    <w:p>
      <w:pPr>
        <w:spacing w:after="0" w:line="374" w:lineRule="auto"/>
        <w:jc w:val="both"/>
        <w:sectPr>
          <w:pgSz w:w="11910" w:h="16840"/>
          <w:pgMar w:header="0" w:footer="1026" w:top="1580" w:bottom="1220" w:left="1400" w:right="1280"/>
        </w:sectPr>
      </w:pPr>
    </w:p>
    <w:p>
      <w:pPr>
        <w:pStyle w:val="BodyText"/>
        <w:spacing w:line="374" w:lineRule="auto" w:before="54"/>
        <w:ind w:right="517"/>
        <w:jc w:val="both"/>
      </w:pPr>
      <w:r>
        <w:rPr>
          <w:spacing w:val="-7"/>
        </w:rPr>
        <w:t>事务缴费的线上化便利化。积极构建</w:t>
      </w:r>
      <w:r>
        <w:rPr>
          <w:rFonts w:ascii="Times New Roman" w:hAnsi="Times New Roman" w:eastAsia="Times New Roman"/>
        </w:rPr>
        <w:t>“</w:t>
      </w:r>
      <w:r>
        <w:rPr/>
        <w:t>互联网</w:t>
      </w:r>
      <w:r>
        <w:rPr>
          <w:rFonts w:ascii="Times New Roman" w:hAnsi="Times New Roman" w:eastAsia="Times New Roman"/>
        </w:rPr>
        <w:t>+</w:t>
      </w:r>
      <w:r>
        <w:rPr/>
        <w:t>养老</w:t>
      </w:r>
      <w:r>
        <w:rPr>
          <w:rFonts w:ascii="Times New Roman" w:hAnsi="Times New Roman" w:eastAsia="Times New Roman"/>
        </w:rPr>
        <w:t>”</w:t>
      </w:r>
      <w:r>
        <w:rPr>
          <w:spacing w:val="-21"/>
        </w:rPr>
        <w:t>模式，实</w:t>
      </w:r>
      <w:r>
        <w:rPr>
          <w:spacing w:val="-10"/>
        </w:rPr>
        <w:t>现个人、家庭、社区、机构与养老资源的有效对接和优化配</w:t>
      </w:r>
      <w:r>
        <w:rPr>
          <w:spacing w:val="-5"/>
          <w:w w:val="95"/>
        </w:rPr>
        <w:t>置。创新家政服务业发展模式，运用数字化手段推进家政行 </w:t>
      </w:r>
      <w:r>
        <w:rPr>
          <w:spacing w:val="-7"/>
        </w:rPr>
        <w:t>业精细化分工和共享发展。推动发展无接触式交易服务，支</w:t>
      </w:r>
      <w:r>
        <w:rPr>
          <w:spacing w:val="-8"/>
        </w:rPr>
        <w:t>持交通出行服务的在线化和智能化，促进分时租赁服务的规</w:t>
      </w:r>
      <w:r>
        <w:rPr>
          <w:spacing w:val="-7"/>
        </w:rPr>
        <w:t>范化和协同化，推广无人车配送进产业园区和居民小区。优化完善前置仓配送、即时配送、网订店取、自助提货等末端配送模式，提升末端配送精准服务能力。</w:t>
      </w:r>
    </w:p>
    <w:p>
      <w:pPr>
        <w:pStyle w:val="BodyText"/>
        <w:spacing w:before="12"/>
        <w:ind w:left="0"/>
        <w:rPr>
          <w:sz w:val="42"/>
        </w:rPr>
      </w:pPr>
    </w:p>
    <w:p>
      <w:pPr>
        <w:spacing w:before="0"/>
        <w:ind w:left="603" w:right="121" w:firstLine="0"/>
        <w:jc w:val="center"/>
        <w:rPr>
          <w:rFonts w:ascii="楷体" w:eastAsia="楷体" w:hint="eastAsia"/>
          <w:b/>
          <w:sz w:val="30"/>
        </w:rPr>
      </w:pPr>
      <w:r>
        <w:rPr/>
        <w:pict>
          <v:shape style="position:absolute;margin-left:84.410004pt;margin-top:-284.109009pt;width:426.6pt;height:401.65pt;mso-position-horizontal-relative:page;mso-position-vertical-relative:paragraph;z-index:-252256256" coordorigin="1688,-5682" coordsize="8532,8033" path="m1688,-107l10220,-107m1688,403l10220,403m1688,7921l10220,7921m1693,-111l1693,7917m10215,-111l10215,7917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rFonts w:ascii="楷体" w:eastAsia="楷体" w:hint="eastAsia"/>
          <w:b/>
          <w:sz w:val="30"/>
        </w:rPr>
        <w:t>专栏 </w:t>
      </w:r>
      <w:r>
        <w:rPr>
          <w:rFonts w:ascii="Times New Roman" w:eastAsia="Times New Roman"/>
          <w:b/>
          <w:sz w:val="30"/>
        </w:rPr>
        <w:t>2  </w:t>
      </w:r>
      <w:r>
        <w:rPr>
          <w:rFonts w:ascii="楷体" w:eastAsia="楷体" w:hint="eastAsia"/>
          <w:b/>
          <w:sz w:val="30"/>
        </w:rPr>
        <w:t>电子商务培育高品质数字生活</w:t>
      </w:r>
    </w:p>
    <w:p>
      <w:pPr>
        <w:spacing w:line="333" w:lineRule="auto" w:before="145"/>
        <w:ind w:left="400" w:right="375" w:firstLine="561"/>
        <w:jc w:val="left"/>
        <w:rPr>
          <w:rFonts w:ascii="宋体" w:hAnsi="宋体" w:eastAsia="宋体" w:hint="eastAsia"/>
          <w:sz w:val="28"/>
        </w:rPr>
      </w:pPr>
      <w:r>
        <w:rPr>
          <w:rFonts w:ascii="楷体" w:hAnsi="楷体" w:eastAsia="楷体" w:hint="eastAsia"/>
          <w:spacing w:val="-3"/>
          <w:sz w:val="28"/>
        </w:rPr>
        <w:t>电子商务品质品牌促进行动</w:t>
      </w:r>
      <w:r>
        <w:rPr>
          <w:rFonts w:ascii="宋体" w:hAnsi="宋体" w:eastAsia="宋体" w:hint="eastAsia"/>
          <w:spacing w:val="-11"/>
          <w:sz w:val="28"/>
        </w:rPr>
        <w:t>。鼓励品牌建设，保护发展中华老字</w:t>
      </w:r>
      <w:r>
        <w:rPr>
          <w:rFonts w:ascii="宋体" w:hAnsi="宋体" w:eastAsia="宋体" w:hint="eastAsia"/>
          <w:spacing w:val="-12"/>
          <w:sz w:val="28"/>
        </w:rPr>
        <w:t>号，举办</w:t>
      </w:r>
      <w:r>
        <w:rPr>
          <w:rFonts w:ascii="Times New Roman" w:hAnsi="Times New Roman" w:eastAsia="Times New Roman"/>
          <w:sz w:val="28"/>
        </w:rPr>
        <w:t>“</w:t>
      </w:r>
      <w:r>
        <w:rPr>
          <w:rFonts w:ascii="宋体" w:hAnsi="宋体" w:eastAsia="宋体" w:hint="eastAsia"/>
          <w:spacing w:val="-3"/>
          <w:sz w:val="28"/>
        </w:rPr>
        <w:t>老字号嘉年华</w:t>
      </w:r>
      <w:r>
        <w:rPr>
          <w:rFonts w:ascii="Times New Roman" w:hAnsi="Times New Roman" w:eastAsia="Times New Roman"/>
          <w:spacing w:val="-17"/>
          <w:sz w:val="28"/>
        </w:rPr>
        <w:t>”</w:t>
      </w:r>
      <w:r>
        <w:rPr>
          <w:rFonts w:ascii="宋体" w:hAnsi="宋体" w:eastAsia="宋体" w:hint="eastAsia"/>
          <w:spacing w:val="-5"/>
          <w:sz w:val="28"/>
        </w:rPr>
        <w:t>，发挥非遗传承手工艺品等特色产品的带动</w:t>
      </w:r>
      <w:r>
        <w:rPr>
          <w:rFonts w:ascii="宋体" w:hAnsi="宋体" w:eastAsia="宋体" w:hint="eastAsia"/>
          <w:spacing w:val="-8"/>
          <w:sz w:val="28"/>
        </w:rPr>
        <w:t>效应，促进国潮消费；培育</w:t>
      </w:r>
      <w:r>
        <w:rPr>
          <w:rFonts w:ascii="Times New Roman" w:hAnsi="Times New Roman" w:eastAsia="Times New Roman"/>
          <w:sz w:val="28"/>
        </w:rPr>
        <w:t>“</w:t>
      </w:r>
      <w:r>
        <w:rPr>
          <w:rFonts w:ascii="宋体" w:hAnsi="宋体" w:eastAsia="宋体" w:hint="eastAsia"/>
          <w:spacing w:val="-2"/>
          <w:sz w:val="28"/>
        </w:rPr>
        <w:t>小而美</w:t>
      </w:r>
      <w:r>
        <w:rPr>
          <w:rFonts w:ascii="Times New Roman" w:hAnsi="Times New Roman" w:eastAsia="Times New Roman"/>
          <w:spacing w:val="-3"/>
          <w:sz w:val="28"/>
        </w:rPr>
        <w:t>”</w:t>
      </w:r>
      <w:r>
        <w:rPr>
          <w:rFonts w:ascii="宋体" w:hAnsi="宋体" w:eastAsia="宋体" w:hint="eastAsia"/>
          <w:spacing w:val="-6"/>
          <w:sz w:val="28"/>
        </w:rPr>
        <w:t>网络品牌，建设一批地方性、行</w:t>
      </w:r>
      <w:r>
        <w:rPr>
          <w:rFonts w:ascii="宋体" w:hAnsi="宋体" w:eastAsia="宋体" w:hint="eastAsia"/>
          <w:spacing w:val="-10"/>
          <w:sz w:val="28"/>
        </w:rPr>
        <w:t>业性电子商务公共品牌，打造公共品牌引领、企业品牌支撑的品牌互</w:t>
      </w:r>
      <w:r>
        <w:rPr>
          <w:rFonts w:ascii="宋体" w:hAnsi="宋体" w:eastAsia="宋体" w:hint="eastAsia"/>
          <w:spacing w:val="3"/>
          <w:sz w:val="28"/>
        </w:rPr>
        <w:t>助新生态。推进建立实施电子商务与产品质量分级制度共融互促机</w:t>
      </w:r>
      <w:r>
        <w:rPr>
          <w:rFonts w:ascii="宋体" w:hAnsi="宋体" w:eastAsia="宋体" w:hint="eastAsia"/>
          <w:spacing w:val="-17"/>
          <w:sz w:val="28"/>
        </w:rPr>
        <w:t>制，引导、保护企业质量创新和质量提升的积极性，促进高质量供给。</w:t>
      </w:r>
      <w:r>
        <w:rPr>
          <w:rFonts w:ascii="宋体" w:hAnsi="宋体" w:eastAsia="宋体" w:hint="eastAsia"/>
          <w:spacing w:val="-5"/>
          <w:sz w:val="28"/>
        </w:rPr>
        <w:t>进一步发挥</w:t>
      </w:r>
      <w:r>
        <w:rPr>
          <w:rFonts w:ascii="Times New Roman" w:hAnsi="Times New Roman" w:eastAsia="Times New Roman"/>
          <w:spacing w:val="-3"/>
          <w:sz w:val="28"/>
        </w:rPr>
        <w:t>“</w:t>
      </w:r>
      <w:r>
        <w:rPr>
          <w:rFonts w:ascii="宋体" w:hAnsi="宋体" w:eastAsia="宋体" w:hint="eastAsia"/>
          <w:spacing w:val="-2"/>
          <w:sz w:val="28"/>
        </w:rPr>
        <w:t>双品网购节</w:t>
      </w:r>
      <w:r>
        <w:rPr>
          <w:rFonts w:ascii="Times New Roman" w:hAnsi="Times New Roman" w:eastAsia="Times New Roman"/>
          <w:sz w:val="28"/>
        </w:rPr>
        <w:t>”</w:t>
      </w:r>
      <w:r>
        <w:rPr>
          <w:rFonts w:ascii="宋体" w:hAnsi="宋体" w:eastAsia="宋体" w:hint="eastAsia"/>
          <w:spacing w:val="-9"/>
          <w:sz w:val="28"/>
        </w:rPr>
        <w:t>的引导作用，顺应消费升级需求，带动品牌</w:t>
      </w:r>
      <w:r>
        <w:rPr>
          <w:rFonts w:ascii="宋体" w:hAnsi="宋体" w:eastAsia="宋体" w:hint="eastAsia"/>
          <w:spacing w:val="-3"/>
          <w:sz w:val="28"/>
        </w:rPr>
        <w:t>建设，提升商品品质。</w:t>
      </w:r>
    </w:p>
    <w:p>
      <w:pPr>
        <w:spacing w:line="333" w:lineRule="auto" w:before="11"/>
        <w:ind w:left="400" w:right="375" w:firstLine="561"/>
        <w:jc w:val="both"/>
        <w:rPr>
          <w:rFonts w:ascii="宋体" w:hAnsi="宋体" w:eastAsia="宋体" w:hint="eastAsia"/>
          <w:sz w:val="28"/>
        </w:rPr>
      </w:pPr>
      <w:r>
        <w:rPr>
          <w:rFonts w:ascii="楷体" w:hAnsi="楷体" w:eastAsia="楷体" w:hint="eastAsia"/>
          <w:sz w:val="28"/>
        </w:rPr>
        <w:t>生活服务数字化赋能行动</w:t>
      </w:r>
      <w:r>
        <w:rPr>
          <w:rFonts w:ascii="宋体" w:hAnsi="宋体" w:eastAsia="宋体" w:hint="eastAsia"/>
          <w:sz w:val="28"/>
        </w:rPr>
        <w:t>。发展</w:t>
      </w:r>
      <w:r>
        <w:rPr>
          <w:rFonts w:ascii="Times New Roman" w:hAnsi="Times New Roman" w:eastAsia="Times New Roman"/>
          <w:sz w:val="28"/>
        </w:rPr>
        <w:t>“</w:t>
      </w:r>
      <w:r>
        <w:rPr>
          <w:rFonts w:ascii="宋体" w:hAnsi="宋体" w:eastAsia="宋体" w:hint="eastAsia"/>
          <w:sz w:val="28"/>
        </w:rPr>
        <w:t>数字</w:t>
      </w:r>
      <w:r>
        <w:rPr>
          <w:rFonts w:ascii="Times New Roman" w:hAnsi="Times New Roman" w:eastAsia="Times New Roman"/>
          <w:sz w:val="28"/>
        </w:rPr>
        <w:t>+</w:t>
      </w:r>
      <w:r>
        <w:rPr>
          <w:rFonts w:ascii="宋体" w:hAnsi="宋体" w:eastAsia="宋体" w:hint="eastAsia"/>
          <w:sz w:val="28"/>
        </w:rPr>
        <w:t>生活服务</w:t>
      </w:r>
      <w:r>
        <w:rPr>
          <w:rFonts w:ascii="Times New Roman" w:hAnsi="Times New Roman" w:eastAsia="Times New Roman"/>
          <w:sz w:val="28"/>
        </w:rPr>
        <w:t>”</w:t>
      </w:r>
      <w:r>
        <w:rPr>
          <w:rFonts w:ascii="宋体" w:hAnsi="宋体" w:eastAsia="宋体" w:hint="eastAsia"/>
          <w:sz w:val="28"/>
        </w:rPr>
        <w:t>，引导电商平</w:t>
      </w:r>
      <w:r>
        <w:rPr>
          <w:rFonts w:ascii="宋体" w:hAnsi="宋体" w:eastAsia="宋体" w:hint="eastAsia"/>
          <w:spacing w:val="-8"/>
          <w:sz w:val="28"/>
        </w:rPr>
        <w:t>台企业为线下生活服务企业提供营销、流量、数字化工具等服务，加</w:t>
      </w:r>
      <w:r>
        <w:rPr>
          <w:rFonts w:ascii="宋体" w:hAnsi="宋体" w:eastAsia="宋体" w:hint="eastAsia"/>
          <w:spacing w:val="-3"/>
          <w:sz w:val="28"/>
        </w:rPr>
        <w:t>快培育一批数字化生活服务领军企业。鼓励生活服务业</w:t>
      </w:r>
      <w:r>
        <w:rPr>
          <w:rFonts w:ascii="Times New Roman" w:hAnsi="Times New Roman" w:eastAsia="Times New Roman"/>
          <w:sz w:val="28"/>
        </w:rPr>
        <w:t>“</w:t>
      </w:r>
      <w:r>
        <w:rPr>
          <w:rFonts w:ascii="宋体" w:hAnsi="宋体" w:eastAsia="宋体" w:hint="eastAsia"/>
          <w:spacing w:val="-2"/>
          <w:sz w:val="28"/>
        </w:rPr>
        <w:t>一店多能</w:t>
      </w:r>
      <w:r>
        <w:rPr>
          <w:rFonts w:ascii="Times New Roman" w:hAnsi="Times New Roman" w:eastAsia="Times New Roman"/>
          <w:sz w:val="28"/>
        </w:rPr>
        <w:t>”</w:t>
      </w:r>
      <w:r>
        <w:rPr>
          <w:rFonts w:ascii="宋体" w:hAnsi="宋体" w:eastAsia="宋体" w:hint="eastAsia"/>
          <w:sz w:val="28"/>
        </w:rPr>
        <w:t>， </w:t>
      </w:r>
      <w:r>
        <w:rPr>
          <w:rFonts w:ascii="宋体" w:hAnsi="宋体" w:eastAsia="宋体" w:hint="eastAsia"/>
          <w:spacing w:val="-15"/>
          <w:sz w:val="28"/>
        </w:rPr>
        <w:t>积极发展线上线下融合的零售餐饮、家政养老、健康医疗、全民健身、</w:t>
      </w:r>
      <w:r>
        <w:rPr>
          <w:rFonts w:ascii="宋体" w:hAnsi="宋体" w:eastAsia="宋体" w:hint="eastAsia"/>
          <w:spacing w:val="-11"/>
          <w:sz w:val="28"/>
        </w:rPr>
        <w:t>美容美业、垃圾回收等便民生活服务。支持智能取餐柜、智能信包箱</w:t>
      </w:r>
    </w:p>
    <w:p>
      <w:pPr>
        <w:spacing w:line="333" w:lineRule="auto" w:before="8"/>
        <w:ind w:left="400" w:right="517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pacing w:val="-1"/>
          <w:sz w:val="28"/>
        </w:rPr>
        <w:t>（</w:t>
      </w:r>
      <w:r>
        <w:rPr>
          <w:rFonts w:ascii="宋体" w:eastAsia="宋体" w:hint="eastAsia"/>
          <w:spacing w:val="-2"/>
          <w:sz w:val="28"/>
        </w:rPr>
        <w:t>快件箱</w:t>
      </w:r>
      <w:r>
        <w:rPr>
          <w:rFonts w:ascii="宋体" w:eastAsia="宋体" w:hint="eastAsia"/>
          <w:spacing w:val="-49"/>
          <w:sz w:val="28"/>
        </w:rPr>
        <w:t>）</w:t>
      </w:r>
      <w:r>
        <w:rPr>
          <w:rFonts w:ascii="宋体" w:eastAsia="宋体" w:hint="eastAsia"/>
          <w:spacing w:val="-7"/>
          <w:sz w:val="28"/>
        </w:rPr>
        <w:t>等自助服务终端的社区布局，提升社区服务丰富度和智能</w:t>
      </w:r>
      <w:r>
        <w:rPr>
          <w:rFonts w:ascii="宋体" w:eastAsia="宋体" w:hint="eastAsia"/>
          <w:spacing w:val="-3"/>
          <w:sz w:val="28"/>
        </w:rPr>
        <w:t>化水平。</w:t>
      </w:r>
    </w:p>
    <w:p>
      <w:pPr>
        <w:spacing w:after="0" w:line="333" w:lineRule="auto"/>
        <w:jc w:val="left"/>
        <w:rPr>
          <w:rFonts w:ascii="宋体" w:eastAsia="宋体" w:hint="eastAsia"/>
          <w:sz w:val="28"/>
        </w:rPr>
        <w:sectPr>
          <w:pgSz w:w="11910" w:h="16840"/>
          <w:pgMar w:header="0" w:footer="1026" w:top="1560" w:bottom="1220" w:left="1400" w:right="1280"/>
        </w:sectPr>
      </w:pP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spacing w:before="7"/>
        <w:ind w:left="0"/>
        <w:rPr>
          <w:rFonts w:ascii="宋体"/>
          <w:sz w:val="24"/>
        </w:rPr>
      </w:pPr>
    </w:p>
    <w:p>
      <w:pPr>
        <w:spacing w:before="62"/>
        <w:ind w:left="0" w:right="373" w:firstLine="0"/>
        <w:jc w:val="right"/>
        <w:rPr>
          <w:rFonts w:ascii="宋体" w:eastAsia="宋体" w:hint="eastAsia"/>
          <w:sz w:val="28"/>
        </w:rPr>
      </w:pPr>
      <w:r>
        <w:rPr/>
        <w:pict>
          <v:shape style="position:absolute;margin-left:84.650002pt;margin-top:-28.190004pt;width:426.1pt;height:250.5pt;mso-position-horizontal-relative:page;mso-position-vertical-relative:paragraph;z-index:-252255232" type="#_x0000_t202" filled="false" stroked="true" strokeweight=".48pt" strokecolor="#000000">
            <v:textbox inset="0,0,0,0">
              <w:txbxContent>
                <w:p>
                  <w:pPr>
                    <w:spacing w:line="333" w:lineRule="auto" w:before="121"/>
                    <w:ind w:left="102" w:right="96" w:firstLine="561"/>
                    <w:jc w:val="left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楷体" w:eastAsia="楷体" w:hint="eastAsia"/>
                      <w:spacing w:val="-3"/>
                      <w:sz w:val="28"/>
                    </w:rPr>
                    <w:t>消费数字化发展行动</w:t>
                  </w:r>
                  <w:r>
                    <w:rPr>
                      <w:rFonts w:ascii="宋体" w:eastAsia="宋体" w:hint="eastAsia"/>
                      <w:spacing w:val="-12"/>
                      <w:sz w:val="28"/>
                    </w:rPr>
                    <w:t>。鼓励发展新一代沉浸式体验消费，加快文</w:t>
                  </w:r>
                  <w:r>
                    <w:rPr>
                      <w:rFonts w:ascii="宋体" w:eastAsia="宋体" w:hint="eastAsia"/>
                      <w:spacing w:val="-19"/>
                      <w:sz w:val="28"/>
                    </w:rPr>
                    <w:t>化资源数字化开发，丰富电子书籍、网络音乐、网络影视、线上演播</w:t>
                  </w:r>
                  <w:r>
                    <w:rPr>
                      <w:rFonts w:ascii="宋体" w:eastAsia="宋体" w:hint="eastAsia"/>
                      <w:spacing w:val="-10"/>
                      <w:sz w:val="28"/>
                    </w:rPr>
                    <w:t>数字艺术等数字内容产品。引导影院、剧场、博物馆等拓展线上营销</w:t>
                  </w:r>
                  <w:r>
                    <w:rPr>
                      <w:rFonts w:ascii="宋体" w:eastAsia="宋体" w:hint="eastAsia"/>
                      <w:spacing w:val="-12"/>
                      <w:sz w:val="28"/>
                    </w:rPr>
                    <w:t>及交易渠道，丰富票务、衍生商品和服务供给。推动新兴数字服务消</w:t>
                  </w:r>
                  <w:r>
                    <w:rPr>
                      <w:rFonts w:ascii="宋体" w:eastAsia="宋体" w:hint="eastAsia"/>
                      <w:spacing w:val="-5"/>
                      <w:sz w:val="28"/>
                    </w:rPr>
                    <w:t>费，拓宽在线教育、远程医疗覆盖面，提升履约服务水平。</w:t>
                  </w:r>
                </w:p>
                <w:p>
                  <w:pPr>
                    <w:spacing w:line="333" w:lineRule="auto" w:before="6"/>
                    <w:ind w:left="102" w:right="97" w:firstLine="561"/>
                    <w:jc w:val="both"/>
                    <w:rPr>
                      <w:rFonts w:ascii="宋体" w:hAnsi="宋体" w:eastAsia="宋体" w:hint="eastAsia"/>
                      <w:sz w:val="28"/>
                    </w:rPr>
                  </w:pPr>
                  <w:r>
                    <w:rPr>
                      <w:rFonts w:ascii="楷体" w:hAnsi="楷体" w:eastAsia="楷体" w:hint="eastAsia"/>
                      <w:spacing w:val="4"/>
                      <w:sz w:val="28"/>
                    </w:rPr>
                    <w:t>数字文旅商促进行动</w:t>
                  </w:r>
                  <w:r>
                    <w:rPr>
                      <w:rFonts w:ascii="宋体" w:hAnsi="宋体" w:eastAsia="宋体" w:hint="eastAsia"/>
                      <w:spacing w:val="3"/>
                      <w:sz w:val="28"/>
                    </w:rPr>
                    <w:t>。培育一批文化和旅游类电子商务示范企</w:t>
                  </w:r>
                  <w:r>
                    <w:rPr>
                      <w:rFonts w:ascii="宋体" w:hAnsi="宋体" w:eastAsia="宋体" w:hint="eastAsia"/>
                      <w:spacing w:val="-1"/>
                      <w:sz w:val="28"/>
                    </w:rPr>
                    <w:t>业，鼓励电商平台企业拓展</w:t>
                  </w:r>
                  <w:r>
                    <w:rPr>
                      <w:rFonts w:ascii="Times New Roman" w:hAnsi="Times New Roman" w:eastAsia="Times New Roman"/>
                      <w:sz w:val="28"/>
                    </w:rPr>
                    <w:t>“</w:t>
                  </w:r>
                  <w:r>
                    <w:rPr>
                      <w:rFonts w:ascii="宋体" w:hAnsi="宋体" w:eastAsia="宋体" w:hint="eastAsia"/>
                      <w:sz w:val="28"/>
                    </w:rPr>
                    <w:t>旅游</w:t>
                  </w:r>
                  <w:r>
                    <w:rPr>
                      <w:rFonts w:ascii="Times New Roman" w:hAnsi="Times New Roman" w:eastAsia="Times New Roman"/>
                      <w:sz w:val="28"/>
                    </w:rPr>
                    <w:t>+</w:t>
                  </w:r>
                  <w:r>
                    <w:rPr>
                      <w:rFonts w:ascii="宋体" w:hAnsi="宋体" w:eastAsia="宋体" w:hint="eastAsia"/>
                      <w:sz w:val="28"/>
                    </w:rPr>
                    <w:t>地理标志产品</w:t>
                  </w:r>
                  <w:r>
                    <w:rPr>
                      <w:rFonts w:ascii="Times New Roman" w:hAnsi="Times New Roman" w:eastAsia="Times New Roman"/>
                      <w:sz w:val="28"/>
                    </w:rPr>
                    <w:t>+</w:t>
                  </w:r>
                  <w:r>
                    <w:rPr>
                      <w:rFonts w:ascii="宋体" w:hAnsi="宋体" w:eastAsia="宋体" w:hint="eastAsia"/>
                      <w:sz w:val="28"/>
                    </w:rPr>
                    <w:t>互联网</w:t>
                  </w:r>
                  <w:r>
                    <w:rPr>
                      <w:rFonts w:ascii="Times New Roman" w:hAnsi="Times New Roman" w:eastAsia="Times New Roman"/>
                      <w:sz w:val="28"/>
                    </w:rPr>
                    <w:t>+</w:t>
                  </w:r>
                  <w:r>
                    <w:rPr>
                      <w:rFonts w:ascii="宋体" w:hAnsi="宋体" w:eastAsia="宋体" w:hint="eastAsia"/>
                      <w:sz w:val="28"/>
                    </w:rPr>
                    <w:t>现代物流</w:t>
                  </w:r>
                  <w:r>
                    <w:rPr>
                      <w:rFonts w:ascii="Times New Roman" w:hAnsi="Times New Roman" w:eastAsia="Times New Roman"/>
                      <w:sz w:val="28"/>
                    </w:rPr>
                    <w:t>” </w:t>
                  </w:r>
                  <w:r>
                    <w:rPr>
                      <w:rFonts w:ascii="宋体" w:hAnsi="宋体" w:eastAsia="宋体" w:hint="eastAsia"/>
                      <w:spacing w:val="-11"/>
                      <w:sz w:val="28"/>
                    </w:rPr>
                    <w:t>功能，采用网络直播、小程序等多种渠道扩大线上旅游销售规模，规范发展</w:t>
                  </w:r>
                  <w:r>
                    <w:rPr>
                      <w:rFonts w:ascii="Times New Roman" w:hAnsi="Times New Roman" w:eastAsia="Times New Roman"/>
                      <w:spacing w:val="-11"/>
                      <w:sz w:val="28"/>
                    </w:rPr>
                    <w:t>“</w:t>
                  </w:r>
                  <w:r>
                    <w:rPr>
                      <w:rFonts w:ascii="宋体" w:hAnsi="宋体" w:eastAsia="宋体" w:hint="eastAsia"/>
                      <w:spacing w:val="-11"/>
                      <w:sz w:val="28"/>
                    </w:rPr>
                    <w:t>互联网</w:t>
                  </w:r>
                  <w:r>
                    <w:rPr>
                      <w:rFonts w:ascii="Times New Roman" w:hAnsi="Times New Roman" w:eastAsia="Times New Roman"/>
                      <w:spacing w:val="-11"/>
                      <w:sz w:val="28"/>
                    </w:rPr>
                    <w:t>+</w:t>
                  </w:r>
                  <w:r>
                    <w:rPr>
                      <w:rFonts w:ascii="宋体" w:hAnsi="宋体" w:eastAsia="宋体" w:hint="eastAsia"/>
                      <w:spacing w:val="-11"/>
                      <w:sz w:val="28"/>
                    </w:rPr>
                    <w:t>民宿</w:t>
                  </w:r>
                  <w:r>
                    <w:rPr>
                      <w:rFonts w:ascii="Times New Roman" w:hAnsi="Times New Roman" w:eastAsia="Times New Roman"/>
                      <w:spacing w:val="-11"/>
                      <w:sz w:val="28"/>
                    </w:rPr>
                    <w:t>”</w:t>
                  </w:r>
                  <w:r>
                    <w:rPr>
                      <w:rFonts w:ascii="宋体" w:hAnsi="宋体" w:eastAsia="宋体" w:hint="eastAsia"/>
                      <w:spacing w:val="-11"/>
                      <w:sz w:val="28"/>
                    </w:rPr>
                    <w:t>，积极推动中国义乌文化和旅游产品交易博览</w:t>
                  </w:r>
                </w:p>
                <w:p>
                  <w:pPr>
                    <w:spacing w:before="7"/>
                    <w:ind w:left="102" w:right="0" w:firstLine="0"/>
                    <w:jc w:val="left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宋体" w:eastAsia="宋体" w:hint="eastAsia"/>
                      <w:sz w:val="28"/>
                    </w:rPr>
                    <w:t>会发展线上展会，促进文化和旅游业线上线下深度融合。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宋体" w:eastAsia="宋体" w:hint="eastAsia"/>
          <w:w w:val="100"/>
          <w:sz w:val="28"/>
        </w:rPr>
        <w:t>、</w:t>
      </w: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spacing w:before="5"/>
        <w:ind w:left="0"/>
        <w:rPr>
          <w:rFonts w:ascii="宋体"/>
          <w:sz w:val="25"/>
        </w:rPr>
      </w:pPr>
    </w:p>
    <w:p>
      <w:pPr>
        <w:pStyle w:val="Heading1"/>
        <w:spacing w:before="54"/>
      </w:pPr>
      <w:bookmarkStart w:name="_TOC_250010" w:id="18"/>
      <w:bookmarkStart w:name="（三）推进商产融合，助力产业数字化转型" w:id="19"/>
      <w:r>
        <w:rPr>
          <w:b w:val="0"/>
        </w:rPr>
      </w:r>
      <w:bookmarkEnd w:id="18"/>
      <w:r>
        <w:rPr/>
        <w:t>（三）推进商产融合，助力产业数字化转型</w:t>
      </w:r>
    </w:p>
    <w:p>
      <w:pPr>
        <w:pStyle w:val="BodyText"/>
        <w:spacing w:line="374" w:lineRule="auto" w:before="231"/>
        <w:ind w:right="505" w:firstLine="640"/>
        <w:jc w:val="both"/>
      </w:pPr>
      <w:r>
        <w:rPr>
          <w:b/>
          <w:spacing w:val="-3"/>
        </w:rPr>
        <w:t>带动生产制造智能化发展。</w:t>
      </w:r>
      <w:r>
        <w:rPr/>
        <w:t>鼓励电子商务平台与工业互</w:t>
      </w:r>
      <w:r>
        <w:rPr>
          <w:spacing w:val="-14"/>
        </w:rPr>
        <w:t>联网平台互联互通，协同创新，推动传统制造企业</w:t>
      </w:r>
      <w:r>
        <w:rPr>
          <w:rFonts w:ascii="Times New Roman" w:hAnsi="Times New Roman" w:eastAsia="Times New Roman"/>
        </w:rPr>
        <w:t>“</w:t>
      </w:r>
      <w:r>
        <w:rPr/>
        <w:t>上云用数赋智</w:t>
      </w:r>
      <w:r>
        <w:rPr>
          <w:rFonts w:ascii="Times New Roman" w:hAnsi="Times New Roman" w:eastAsia="Times New Roman"/>
          <w:spacing w:val="-39"/>
        </w:rPr>
        <w:t>”</w:t>
      </w:r>
      <w:r>
        <w:rPr>
          <w:spacing w:val="-11"/>
        </w:rPr>
        <w:t>，培育以电子商务为牵引的新型智能制造模式。支持发</w:t>
      </w:r>
      <w:r>
        <w:rPr>
          <w:spacing w:val="-10"/>
        </w:rPr>
        <w:t>展网络智能定制，引导制造企业基于电子商务平台对接用户个性化需求，贯通设计、生产、管理、服务等制造全流程， </w:t>
      </w:r>
      <w:r>
        <w:rPr>
          <w:spacing w:val="11"/>
          <w:w w:val="95"/>
        </w:rPr>
        <w:t>发展按需生产、个性化定制、柔性化生产、用户直连制造</w:t>
      </w:r>
    </w:p>
    <w:p>
      <w:pPr>
        <w:pStyle w:val="BodyText"/>
        <w:spacing w:line="374" w:lineRule="auto" w:before="2"/>
        <w:ind w:right="517"/>
        <w:jc w:val="both"/>
      </w:pPr>
      <w:r>
        <w:rPr>
          <w:w w:val="95"/>
        </w:rPr>
        <w:t>（</w:t>
      </w:r>
      <w:r>
        <w:rPr>
          <w:rFonts w:ascii="Times New Roman" w:eastAsia="Times New Roman"/>
          <w:w w:val="95"/>
        </w:rPr>
        <w:t>C2M</w:t>
      </w:r>
      <w:r>
        <w:rPr>
          <w:w w:val="95"/>
        </w:rPr>
        <w:t>）</w:t>
      </w:r>
      <w:r>
        <w:rPr>
          <w:spacing w:val="-3"/>
          <w:w w:val="95"/>
        </w:rPr>
        <w:t>等新模式。支持发展网络协同制造服务，实现企业 </w:t>
      </w:r>
      <w:r>
        <w:rPr>
          <w:spacing w:val="-4"/>
        </w:rPr>
        <w:t>网上接单能力与协同制造能力无缝对接，带动中小制造企业数字化、智能化发展。</w:t>
      </w:r>
    </w:p>
    <w:p>
      <w:pPr>
        <w:pStyle w:val="BodyText"/>
        <w:spacing w:line="374" w:lineRule="auto" w:before="2"/>
        <w:ind w:right="515" w:firstLine="640"/>
        <w:jc w:val="both"/>
      </w:pPr>
      <w:r>
        <w:rPr>
          <w:b/>
          <w:spacing w:val="-3"/>
        </w:rPr>
        <w:t>提升产业链协同水平。</w:t>
      </w:r>
      <w:r>
        <w:rPr/>
        <w:t>支持产业链上下游企业基于电子</w:t>
      </w:r>
      <w:r>
        <w:rPr>
          <w:spacing w:val="-3"/>
        </w:rPr>
        <w:t>商务平台加快订单、产能、物流、渠道等资源整合与数据共享，打通产业链协同的信息</w:t>
      </w:r>
      <w:r>
        <w:rPr>
          <w:rFonts w:ascii="Times New Roman" w:hAnsi="Times New Roman" w:eastAsia="Times New Roman"/>
          <w:spacing w:val="-3"/>
        </w:rPr>
        <w:t>“</w:t>
      </w:r>
      <w:r>
        <w:rPr>
          <w:spacing w:val="-3"/>
        </w:rPr>
        <w:t>堵点</w:t>
      </w:r>
      <w:r>
        <w:rPr>
          <w:rFonts w:ascii="Times New Roman" w:hAnsi="Times New Roman" w:eastAsia="Times New Roman"/>
          <w:spacing w:val="-3"/>
        </w:rPr>
        <w:t>”</w:t>
      </w:r>
      <w:r>
        <w:rPr>
          <w:spacing w:val="-3"/>
        </w:rPr>
        <w:t>，促进产业链、价值链、</w:t>
      </w:r>
    </w:p>
    <w:p>
      <w:pPr>
        <w:spacing w:after="0" w:line="374" w:lineRule="auto"/>
        <w:jc w:val="both"/>
        <w:sectPr>
          <w:pgSz w:w="11910" w:h="16840"/>
          <w:pgMar w:header="0" w:footer="1026" w:top="1420" w:bottom="1220" w:left="1400" w:right="1280"/>
        </w:sectPr>
      </w:pPr>
    </w:p>
    <w:p>
      <w:pPr>
        <w:pStyle w:val="BodyText"/>
        <w:spacing w:line="374" w:lineRule="auto" w:before="34"/>
        <w:ind w:right="517"/>
        <w:jc w:val="both"/>
      </w:pPr>
      <w:r>
        <w:rPr>
          <w:spacing w:val="-2"/>
          <w:w w:val="95"/>
        </w:rPr>
        <w:t>创新链联动发展，打造产业链协同共赢生态体系。支持电子 </w:t>
      </w:r>
      <w:r>
        <w:rPr>
          <w:spacing w:val="-4"/>
          <w:w w:val="95"/>
        </w:rPr>
        <w:t>商务平台对接和共享重点工业品产能、原材料、产成品、库 </w:t>
      </w:r>
      <w:r>
        <w:rPr>
          <w:spacing w:val="-6"/>
          <w:w w:val="95"/>
        </w:rPr>
        <w:t>存等信息，选择重点行业开展产业链运行监测，实时了解生 </w:t>
      </w:r>
      <w:r>
        <w:rPr>
          <w:spacing w:val="-5"/>
        </w:rPr>
        <w:t>产情况，及时甄别和反馈产业链风险。鼓励生产企业依法合</w:t>
      </w:r>
      <w:r>
        <w:rPr>
          <w:spacing w:val="-6"/>
        </w:rPr>
        <w:t>规开展用户画像和行为分析，实现基于数据感知和智能算法的精准营销，全面提升产销联动效率。</w:t>
      </w:r>
    </w:p>
    <w:p>
      <w:pPr>
        <w:pStyle w:val="BodyText"/>
        <w:spacing w:line="374" w:lineRule="auto" w:before="2"/>
        <w:ind w:right="505" w:firstLine="640"/>
        <w:jc w:val="both"/>
      </w:pPr>
      <w:r>
        <w:rPr>
          <w:b/>
          <w:spacing w:val="-12"/>
        </w:rPr>
        <w:t>推动供应链数字化转型。</w:t>
      </w:r>
      <w:r>
        <w:rPr>
          <w:spacing w:val="-29"/>
        </w:rPr>
        <w:t>支持 </w:t>
      </w:r>
      <w:r>
        <w:rPr>
          <w:rFonts w:ascii="Times New Roman" w:eastAsia="Times New Roman"/>
        </w:rPr>
        <w:t>B2B </w:t>
      </w:r>
      <w:r>
        <w:rPr/>
        <w:t>电子商务平台加速金融、物流、仓储、加工及设计等供应链资源的数字化整合， </w:t>
      </w:r>
      <w:r>
        <w:rPr>
          <w:spacing w:val="-1"/>
        </w:rPr>
        <w:t>培育产业互联网新模式新业态。鼓励工业电子商务平台向数</w:t>
      </w:r>
      <w:r>
        <w:rPr>
          <w:spacing w:val="-3"/>
        </w:rPr>
        <w:t>字供应链综合服务平台转型，提供线上线下一站式服务，解</w:t>
      </w:r>
      <w:r>
        <w:rPr>
          <w:spacing w:val="-4"/>
        </w:rPr>
        <w:t>决采购、营销、配送、客户服务等业务痛点。鼓励企业依托</w:t>
      </w:r>
      <w:r>
        <w:rPr>
          <w:spacing w:val="-5"/>
        </w:rPr>
        <w:t>电子商务平台发展可视化、弹性化供应链业务体系，提升供应链快速响应能力。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1"/>
        </w:rPr>
      </w:pPr>
      <w:r>
        <w:rPr/>
        <w:pict>
          <v:shape style="position:absolute;margin-left:84.650002pt;margin-top:9.3875pt;width:426.1pt;height:25.5pt;mso-position-horizontal-relative:page;mso-position-vertical-relative:paragraph;z-index:-25165312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01"/>
                    <w:ind w:left="1452" w:right="852" w:firstLine="0"/>
                    <w:jc w:val="center"/>
                    <w:rPr>
                      <w:rFonts w:ascii="楷体" w:eastAsia="楷体" w:hint="eastAsia"/>
                      <w:b/>
                      <w:sz w:val="30"/>
                    </w:rPr>
                  </w:pPr>
                  <w:r>
                    <w:rPr>
                      <w:rFonts w:ascii="楷体" w:eastAsia="楷体" w:hint="eastAsia"/>
                      <w:b/>
                      <w:sz w:val="30"/>
                    </w:rPr>
                    <w:t>专栏 </w:t>
                  </w:r>
                  <w:r>
                    <w:rPr>
                      <w:rFonts w:ascii="Times New Roman" w:eastAsia="Times New Roman"/>
                      <w:b/>
                      <w:sz w:val="30"/>
                    </w:rPr>
                    <w:t>3  </w:t>
                  </w:r>
                  <w:r>
                    <w:rPr>
                      <w:rFonts w:ascii="楷体" w:eastAsia="楷体" w:hint="eastAsia"/>
                      <w:b/>
                      <w:sz w:val="30"/>
                    </w:rPr>
                    <w:t>电子商务带动产业数字化转型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0"/>
        </w:rPr>
      </w:pPr>
    </w:p>
    <w:p>
      <w:pPr>
        <w:spacing w:before="62"/>
        <w:ind w:left="0" w:right="373" w:firstLine="0"/>
        <w:jc w:val="right"/>
        <w:rPr>
          <w:rFonts w:ascii="宋体" w:eastAsia="宋体" w:hint="eastAsia"/>
          <w:sz w:val="28"/>
        </w:rPr>
      </w:pPr>
      <w:r>
        <w:rPr/>
        <w:pict>
          <v:shape style="position:absolute;margin-left:84.650002pt;margin-top:-53.169003pt;width:426.1pt;height:200.9pt;mso-position-horizontal-relative:page;mso-position-vertical-relative:paragraph;z-index:-252253184" type="#_x0000_t202" filled="false" stroked="true" strokeweight=".48pt" strokecolor="#000000">
            <v:textbox inset="0,0,0,0">
              <w:txbxContent>
                <w:p>
                  <w:pPr>
                    <w:spacing w:line="333" w:lineRule="auto" w:before="122"/>
                    <w:ind w:left="102" w:right="5" w:firstLine="561"/>
                    <w:jc w:val="left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楷体" w:eastAsia="楷体" w:hint="eastAsia"/>
                      <w:spacing w:val="-3"/>
                      <w:sz w:val="28"/>
                    </w:rPr>
                    <w:t>智能制造新模式应用推广行动</w:t>
                  </w:r>
                  <w:r>
                    <w:rPr>
                      <w:rFonts w:ascii="宋体" w:eastAsia="宋体" w:hint="eastAsia"/>
                      <w:spacing w:val="-11"/>
                      <w:sz w:val="28"/>
                    </w:rPr>
                    <w:t>。依托电子商务平台拓展融合创新应用，开展多场景、多层级应用示范，培育推广智能化设计、网络协</w:t>
                  </w:r>
                  <w:r>
                    <w:rPr>
                      <w:rFonts w:ascii="宋体" w:eastAsia="宋体" w:hint="eastAsia"/>
                      <w:spacing w:val="-18"/>
                      <w:sz w:val="28"/>
                    </w:rPr>
                    <w:t>同制造、大规模定制、共享制造等新模式，围绕装备制造、电子信息</w:t>
                  </w:r>
                  <w:r>
                    <w:rPr>
                      <w:rFonts w:ascii="宋体" w:eastAsia="宋体" w:hint="eastAsia"/>
                      <w:spacing w:val="-3"/>
                      <w:sz w:val="28"/>
                    </w:rPr>
                    <w:t>原材料、消费品等重点行业，加快数据、标准和解决方案深化应用。</w:t>
                  </w:r>
                  <w:r>
                    <w:rPr>
                      <w:rFonts w:ascii="宋体" w:eastAsia="宋体" w:hint="eastAsia"/>
                      <w:spacing w:val="-10"/>
                      <w:sz w:val="28"/>
                    </w:rPr>
                    <w:t>组织开展经验交流、供需对接活动，总结推广智能制造新技术、新装</w:t>
                  </w:r>
                  <w:r>
                    <w:rPr>
                      <w:rFonts w:ascii="宋体" w:eastAsia="宋体" w:hint="eastAsia"/>
                      <w:spacing w:val="-4"/>
                      <w:sz w:val="28"/>
                    </w:rPr>
                    <w:t>备和新模式。</w:t>
                  </w:r>
                </w:p>
                <w:p>
                  <w:pPr>
                    <w:spacing w:before="8"/>
                    <w:ind w:left="0" w:right="99" w:firstLine="0"/>
                    <w:jc w:val="right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楷体" w:eastAsia="楷体" w:hint="eastAsia"/>
                      <w:spacing w:val="-3"/>
                      <w:sz w:val="28"/>
                    </w:rPr>
                    <w:t>产业链预警支撑能力提升行动</w:t>
                  </w:r>
                  <w:r>
                    <w:rPr>
                      <w:rFonts w:ascii="宋体" w:eastAsia="宋体" w:hint="eastAsia"/>
                      <w:spacing w:val="-12"/>
                      <w:sz w:val="28"/>
                    </w:rPr>
                    <w:t>。鼓励电子商务企业积极对接全球</w:t>
                  </w:r>
                </w:p>
                <w:p>
                  <w:pPr>
                    <w:spacing w:before="140"/>
                    <w:ind w:left="0" w:right="101" w:firstLine="0"/>
                    <w:jc w:val="right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宋体" w:eastAsia="宋体" w:hint="eastAsia"/>
                      <w:spacing w:val="-11"/>
                      <w:sz w:val="28"/>
                    </w:rPr>
                    <w:t>供应链网络，推动建立重要资源和产品产业链风险预警系统，依托工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宋体" w:eastAsia="宋体" w:hint="eastAsia"/>
          <w:w w:val="100"/>
          <w:sz w:val="28"/>
        </w:rPr>
        <w:t>、</w:t>
      </w:r>
    </w:p>
    <w:p>
      <w:pPr>
        <w:spacing w:after="0"/>
        <w:jc w:val="right"/>
        <w:rPr>
          <w:rFonts w:ascii="宋体" w:eastAsia="宋体" w:hint="eastAsia"/>
          <w:sz w:val="28"/>
        </w:rPr>
        <w:sectPr>
          <w:pgSz w:w="11910" w:h="16840"/>
          <w:pgMar w:header="0" w:footer="1026" w:top="1580" w:bottom="1220" w:left="1400" w:right="1280"/>
        </w:sectPr>
      </w:pPr>
    </w:p>
    <w:p>
      <w:pPr>
        <w:pStyle w:val="BodyText"/>
        <w:ind w:left="288"/>
        <w:rPr>
          <w:rFonts w:ascii="宋体"/>
          <w:sz w:val="20"/>
        </w:rPr>
      </w:pPr>
      <w:r>
        <w:rPr>
          <w:rFonts w:ascii="宋体"/>
          <w:sz w:val="20"/>
        </w:rPr>
        <w:pict>
          <v:shape style="width:426.1pt;height:275.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333" w:lineRule="auto" w:before="121"/>
                    <w:ind w:left="102" w:right="99" w:firstLine="0"/>
                    <w:jc w:val="both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宋体" w:eastAsia="宋体" w:hint="eastAsia"/>
                      <w:spacing w:val="-10"/>
                      <w:sz w:val="28"/>
                    </w:rPr>
                    <w:t>业电子商务平台面向重点行业、产业聚集区开展产业链供应链运行稳定度评价及监测，研制重点行业数字供应链运营服务全景图，为产业</w:t>
                  </w:r>
                  <w:r>
                    <w:rPr>
                      <w:rFonts w:ascii="宋体" w:eastAsia="宋体" w:hint="eastAsia"/>
                      <w:spacing w:val="-4"/>
                      <w:sz w:val="28"/>
                    </w:rPr>
                    <w:t>链稳定运行提供有力支撑。</w:t>
                  </w:r>
                </w:p>
                <w:p>
                  <w:pPr>
                    <w:spacing w:line="333" w:lineRule="auto" w:before="5"/>
                    <w:ind w:left="102" w:right="99" w:firstLine="561"/>
                    <w:jc w:val="both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楷体" w:eastAsia="楷体" w:hint="eastAsia"/>
                      <w:spacing w:val="-3"/>
                      <w:sz w:val="28"/>
                    </w:rPr>
                    <w:t>数字供应链能力建设行动</w:t>
                  </w:r>
                  <w:r>
                    <w:rPr>
                      <w:rFonts w:ascii="宋体" w:eastAsia="宋体" w:hint="eastAsia"/>
                      <w:spacing w:val="-11"/>
                      <w:sz w:val="28"/>
                    </w:rPr>
                    <w:t>。培育一批数字供应链平台和数字化解</w:t>
                  </w:r>
                  <w:r>
                    <w:rPr>
                      <w:rFonts w:ascii="宋体" w:eastAsia="宋体" w:hint="eastAsia"/>
                      <w:spacing w:val="-13"/>
                      <w:sz w:val="28"/>
                    </w:rPr>
                    <w:t>决方案优质服务商，分行业、分场景遴选一批最佳应用实践开展试点示范，建设体验和推广中心。支持第三方电子商务平台、解决方案服务商面向中小企业开放应用资源，组织中小企业开展联合采购、即时采购等数字化降本增效活动，带动中小企业深度融入供应链协同发展。研制数字供应链实施指南和标准规范，建立健全区域数字供应链发展评价体系，开展企业数字供应链能力诊断行动，指导地方依托区</w:t>
                  </w:r>
                </w:p>
                <w:p>
                  <w:pPr>
                    <w:spacing w:before="8"/>
                    <w:ind w:left="102" w:right="0" w:firstLine="0"/>
                    <w:jc w:val="left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宋体" w:eastAsia="宋体" w:hint="eastAsia"/>
                      <w:sz w:val="28"/>
                    </w:rPr>
                    <w:t>域特色产业集群打造数字供应链网络。</w:t>
                  </w:r>
                </w:p>
              </w:txbxContent>
            </v:textbox>
            <v:stroke dashstyle="solid"/>
          </v:shape>
        </w:pict>
      </w:r>
      <w:r>
        <w:rPr>
          <w:rFonts w:ascii="宋体"/>
          <w:sz w:val="20"/>
        </w:rPr>
      </w:r>
    </w:p>
    <w:p>
      <w:pPr>
        <w:pStyle w:val="BodyText"/>
        <w:spacing w:before="12"/>
        <w:ind w:left="0"/>
        <w:rPr>
          <w:rFonts w:ascii="宋体"/>
          <w:sz w:val="8"/>
        </w:rPr>
      </w:pPr>
    </w:p>
    <w:p>
      <w:pPr>
        <w:pStyle w:val="Heading1"/>
        <w:spacing w:before="55"/>
      </w:pPr>
      <w:bookmarkStart w:name="_TOC_250009" w:id="20"/>
      <w:bookmarkStart w:name="（四）服务乡村振兴，带动下沉市场提质扩容" w:id="21"/>
      <w:r>
        <w:rPr>
          <w:b w:val="0"/>
        </w:rPr>
      </w:r>
      <w:bookmarkEnd w:id="20"/>
      <w:r>
        <w:rPr/>
        <w:t>（四）服务乡村振兴，带动下沉市场提质扩容</w:t>
      </w:r>
    </w:p>
    <w:p>
      <w:pPr>
        <w:pStyle w:val="BodyText"/>
        <w:spacing w:line="374" w:lineRule="auto" w:before="228"/>
        <w:ind w:right="486" w:firstLine="640"/>
        <w:jc w:val="both"/>
      </w:pPr>
      <w:r>
        <w:rPr>
          <w:b/>
        </w:rPr>
        <w:t>培育农业农村产业新业态。</w:t>
      </w:r>
      <w:r>
        <w:rPr/>
        <w:t>推动电子商务与休闲农业、乡村旅游深度融合，深入发掘农业农村的生态涵养、休闲观光、文化体验、健康养老等多种功能和多重价值，发展乡村共享经济等新业态。提高农产品标准化、多元化、品牌化、可电商化水平，提升农产品附加值。鼓励运用短视频、直播等新载体，宣传推广乡村美好生态，创新发展网络众筹、预售、领养、定制等产销对接新方式。</w:t>
      </w:r>
    </w:p>
    <w:p>
      <w:pPr>
        <w:pStyle w:val="BodyText"/>
        <w:spacing w:line="374" w:lineRule="auto" w:before="4"/>
        <w:ind w:right="484" w:firstLine="640"/>
        <w:jc w:val="both"/>
      </w:pPr>
      <w:r>
        <w:rPr>
          <w:b/>
        </w:rPr>
        <w:t>推动农村电商与数字乡村衔接。</w:t>
      </w:r>
      <w:r>
        <w:rPr/>
        <w:t>统筹政府与社会资源， 积极开展</w:t>
      </w:r>
      <w:r>
        <w:rPr>
          <w:rFonts w:ascii="Times New Roman" w:hAnsi="Times New Roman" w:eastAsia="Times New Roman"/>
        </w:rPr>
        <w:t>“</w:t>
      </w:r>
      <w:r>
        <w:rPr/>
        <w:t>数商兴农</w:t>
      </w:r>
      <w:r>
        <w:rPr>
          <w:rFonts w:ascii="Times New Roman" w:hAnsi="Times New Roman" w:eastAsia="Times New Roman"/>
        </w:rPr>
        <w:t>”</w:t>
      </w:r>
      <w:r>
        <w:rPr/>
        <w:t>，加强农村电商新型基础设施建设，发展订单农业，赋能赋智产业升级。支持利用电子商务大数据推动农业供给侧结构性改革，加快物联网、人工智能在农业生产经营管理中的运用，完善农产品安全追溯监管体系，促</w:t>
      </w:r>
    </w:p>
    <w:p>
      <w:pPr>
        <w:spacing w:after="0" w:line="374" w:lineRule="auto"/>
        <w:jc w:val="both"/>
        <w:sectPr>
          <w:footerReference w:type="default" r:id="rId8"/>
          <w:pgSz w:w="11910" w:h="16840"/>
          <w:pgMar w:footer="1026" w:header="0" w:top="1420" w:bottom="1220" w:left="1400" w:right="1280"/>
          <w:pgNumType w:start="20"/>
        </w:sectPr>
      </w:pPr>
    </w:p>
    <w:p>
      <w:pPr>
        <w:pStyle w:val="BodyText"/>
        <w:spacing w:line="374" w:lineRule="auto" w:before="34"/>
        <w:ind w:right="359"/>
      </w:pPr>
      <w:r>
        <w:rPr>
          <w:spacing w:val="-14"/>
          <w:w w:val="95"/>
        </w:rPr>
        <w:t>进数字农业发展。衔接农村普惠金融服务，推动互联网支付、 </w:t>
      </w:r>
      <w:r>
        <w:rPr>
          <w:spacing w:val="-14"/>
        </w:rPr>
        <w:t>移动支付、供应链金融的普及应用。</w:t>
      </w:r>
    </w:p>
    <w:p>
      <w:pPr>
        <w:pStyle w:val="BodyText"/>
        <w:spacing w:line="374" w:lineRule="auto" w:before="2"/>
        <w:ind w:right="505" w:firstLine="640"/>
        <w:jc w:val="both"/>
      </w:pPr>
      <w:r>
        <w:rPr/>
        <w:pict>
          <v:shape style="position:absolute;margin-left:84.650002pt;margin-top:342.050018pt;width:426.1pt;height:32.5pt;mso-position-horizontal-relative:page;mso-position-vertical-relative:paragraph;z-index:251667456" type="#_x0000_t202" filled="false" stroked="true" strokeweight=".48pt" strokecolor="#000000">
            <v:textbox inset="0,0,0,0">
              <w:txbxContent>
                <w:p>
                  <w:pPr>
                    <w:spacing w:before="213"/>
                    <w:ind w:left="1448" w:right="1449" w:firstLine="0"/>
                    <w:jc w:val="center"/>
                    <w:rPr>
                      <w:rFonts w:ascii="楷体" w:eastAsia="楷体" w:hint="eastAsia"/>
                      <w:b/>
                      <w:sz w:val="30"/>
                    </w:rPr>
                  </w:pPr>
                  <w:r>
                    <w:rPr>
                      <w:rFonts w:ascii="楷体" w:eastAsia="楷体" w:hint="eastAsia"/>
                      <w:b/>
                      <w:sz w:val="30"/>
                    </w:rPr>
                    <w:t>专栏 </w:t>
                  </w:r>
                  <w:r>
                    <w:rPr>
                      <w:rFonts w:ascii="Times New Roman" w:eastAsia="Times New Roman"/>
                      <w:b/>
                      <w:sz w:val="30"/>
                    </w:rPr>
                    <w:t>4  </w:t>
                  </w:r>
                  <w:r>
                    <w:rPr>
                      <w:rFonts w:ascii="楷体" w:eastAsia="楷体" w:hint="eastAsia"/>
                      <w:b/>
                      <w:sz w:val="30"/>
                    </w:rPr>
                    <w:t>电子商务助力乡村振兴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pacing w:val="-1"/>
        </w:rPr>
        <w:t>培育县域电子商务服务。</w:t>
      </w:r>
      <w:r>
        <w:rPr>
          <w:spacing w:val="-1"/>
        </w:rPr>
        <w:t>大力发展县域电商服务业，引</w:t>
      </w:r>
      <w:r>
        <w:rPr>
          <w:spacing w:val="-2"/>
        </w:rPr>
        <w:t>导电子商务服务企业建立县域服务机构，辐射带动乡村电子</w:t>
      </w:r>
      <w:r>
        <w:rPr>
          <w:spacing w:val="-4"/>
        </w:rPr>
        <w:t>商务产业发展。创新农产品电商销售机制和模式，提高农产品电商销售比例。支持农村居民立足农副产品、手工制品、</w:t>
      </w:r>
      <w:r>
        <w:rPr>
          <w:spacing w:val="-5"/>
        </w:rPr>
        <w:t>生态休闲旅游等农村特色产业，开展多种形式的电子商务创</w:t>
      </w:r>
      <w:r>
        <w:rPr>
          <w:spacing w:val="-6"/>
        </w:rPr>
        <w:t>业就业，促进特色农产品电子商务发展。推进</w:t>
      </w:r>
      <w:r>
        <w:rPr>
          <w:rFonts w:ascii="Times New Roman" w:hAnsi="Times New Roman" w:eastAsia="Times New Roman"/>
        </w:rPr>
        <w:t>“</w:t>
      </w:r>
      <w:r>
        <w:rPr/>
        <w:t>互联网</w:t>
      </w:r>
      <w:r>
        <w:rPr>
          <w:rFonts w:ascii="Times New Roman" w:hAnsi="Times New Roman" w:eastAsia="Times New Roman"/>
        </w:rPr>
        <w:t>+</w:t>
      </w:r>
      <w:r>
        <w:rPr/>
        <w:t>高效物流</w:t>
      </w:r>
      <w:r>
        <w:rPr>
          <w:rFonts w:ascii="Times New Roman" w:hAnsi="Times New Roman" w:eastAsia="Times New Roman"/>
          <w:spacing w:val="-39"/>
        </w:rPr>
        <w:t>”</w:t>
      </w:r>
      <w:r>
        <w:rPr>
          <w:spacing w:val="-12"/>
        </w:rPr>
        <w:t>，健全农村寄递物流体系，深入发展县乡村三级物流共</w:t>
      </w:r>
      <w:r>
        <w:rPr>
          <w:spacing w:val="-7"/>
        </w:rPr>
        <w:t>同配送，打造农村电商快递协同发展示范区。创新物流支持农村特色产业品质化、品牌化发展模式，提升农村产业化水平。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1"/>
        </w:rPr>
      </w:pPr>
      <w:r>
        <w:rPr/>
        <w:pict>
          <v:shape style="position:absolute;margin-left:84.650002pt;margin-top:16.2425pt;width:426.1pt;height:225.9pt;mso-position-horizontal-relative:page;mso-position-vertical-relative:paragraph;z-index:-25165004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333" w:lineRule="auto" w:before="120"/>
                    <w:ind w:left="102" w:right="99" w:firstLine="561"/>
                    <w:jc w:val="both"/>
                    <w:rPr>
                      <w:rFonts w:ascii="宋体" w:hAnsi="宋体" w:eastAsia="宋体" w:hint="eastAsia"/>
                      <w:sz w:val="28"/>
                    </w:rPr>
                  </w:pPr>
                  <w:r>
                    <w:rPr>
                      <w:rFonts w:ascii="Times New Roman" w:hAnsi="Times New Roman" w:eastAsia="Times New Roman"/>
                      <w:spacing w:val="-3"/>
                      <w:sz w:val="28"/>
                    </w:rPr>
                    <w:t>“</w:t>
                  </w:r>
                  <w:r>
                    <w:rPr>
                      <w:rFonts w:ascii="楷体" w:hAnsi="楷体" w:eastAsia="楷体" w:hint="eastAsia"/>
                      <w:spacing w:val="-2"/>
                      <w:sz w:val="28"/>
                    </w:rPr>
                    <w:t>数商兴农</w:t>
                  </w:r>
                  <w:r>
                    <w:rPr>
                      <w:rFonts w:ascii="Times New Roman" w:hAnsi="Times New Roman" w:eastAsia="Times New Roman"/>
                      <w:spacing w:val="-1"/>
                      <w:sz w:val="28"/>
                    </w:rPr>
                    <w:t>”</w:t>
                  </w:r>
                  <w:r>
                    <w:rPr>
                      <w:rFonts w:ascii="楷体" w:hAnsi="楷体" w:eastAsia="楷体" w:hint="eastAsia"/>
                      <w:spacing w:val="-2"/>
                      <w:sz w:val="28"/>
                    </w:rPr>
                    <w:t>行动</w:t>
                  </w:r>
                  <w:r>
                    <w:rPr>
                      <w:rFonts w:ascii="宋体" w:hAnsi="宋体" w:eastAsia="宋体" w:hint="eastAsia"/>
                      <w:spacing w:val="-9"/>
                      <w:sz w:val="28"/>
                    </w:rPr>
                    <w:t>。引导电子商务企业发展农村电商新基建，提升农产品物流配送、分拣加工等电子商务基础设施数字化、网络化、智能化水平，发展智慧供应链，打通农产品上行</w:t>
                  </w:r>
                  <w:r>
                    <w:rPr>
                      <w:rFonts w:ascii="Times New Roman" w:hAnsi="Times New Roman" w:eastAsia="Times New Roman"/>
                      <w:sz w:val="28"/>
                    </w:rPr>
                    <w:t>“</w:t>
                  </w:r>
                  <w:r>
                    <w:rPr>
                      <w:rFonts w:ascii="宋体" w:hAnsi="宋体" w:eastAsia="宋体" w:hint="eastAsia"/>
                      <w:spacing w:val="-3"/>
                      <w:sz w:val="28"/>
                    </w:rPr>
                    <w:t>最初一公里</w:t>
                  </w:r>
                  <w:r>
                    <w:rPr>
                      <w:rFonts w:ascii="Times New Roman" w:hAnsi="Times New Roman" w:eastAsia="Times New Roman"/>
                      <w:sz w:val="28"/>
                    </w:rPr>
                    <w:t>”</w:t>
                  </w:r>
                  <w:r>
                    <w:rPr>
                      <w:rFonts w:ascii="宋体" w:hAnsi="宋体" w:eastAsia="宋体" w:hint="eastAsia"/>
                      <w:spacing w:val="-2"/>
                      <w:sz w:val="28"/>
                    </w:rPr>
                    <w:t>和工业品</w:t>
                  </w:r>
                  <w:r>
                    <w:rPr>
                      <w:rFonts w:ascii="宋体" w:hAnsi="宋体" w:eastAsia="宋体" w:hint="eastAsia"/>
                      <w:spacing w:val="-1"/>
                      <w:sz w:val="28"/>
                    </w:rPr>
                    <w:t>下行</w:t>
                  </w:r>
                  <w:r>
                    <w:rPr>
                      <w:rFonts w:ascii="Times New Roman" w:hAnsi="Times New Roman" w:eastAsia="Times New Roman"/>
                      <w:spacing w:val="-3"/>
                      <w:sz w:val="28"/>
                    </w:rPr>
                    <w:t>“</w:t>
                  </w:r>
                  <w:r>
                    <w:rPr>
                      <w:rFonts w:ascii="宋体" w:hAnsi="宋体" w:eastAsia="宋体" w:hint="eastAsia"/>
                      <w:spacing w:val="-2"/>
                      <w:sz w:val="28"/>
                    </w:rPr>
                    <w:t>最后一公里</w:t>
                  </w:r>
                  <w:r>
                    <w:rPr>
                      <w:rFonts w:ascii="Times New Roman" w:hAnsi="Times New Roman" w:eastAsia="Times New Roman"/>
                      <w:sz w:val="28"/>
                    </w:rPr>
                    <w:t>”</w:t>
                  </w:r>
                  <w:r>
                    <w:rPr>
                      <w:rFonts w:ascii="宋体" w:hAnsi="宋体" w:eastAsia="宋体" w:hint="eastAsia"/>
                      <w:spacing w:val="-10"/>
                      <w:sz w:val="28"/>
                    </w:rPr>
                    <w:t>。培育农产品网络品牌，加强可电商化农产品开展</w:t>
                  </w:r>
                  <w:r>
                    <w:rPr>
                      <w:rFonts w:ascii="Times New Roman" w:hAnsi="Times New Roman" w:eastAsia="Times New Roman"/>
                      <w:spacing w:val="-1"/>
                      <w:sz w:val="28"/>
                    </w:rPr>
                    <w:t>“</w:t>
                  </w:r>
                  <w:r>
                    <w:rPr>
                      <w:rFonts w:ascii="宋体" w:hAnsi="宋体" w:eastAsia="宋体" w:hint="eastAsia"/>
                      <w:spacing w:val="-2"/>
                      <w:sz w:val="28"/>
                    </w:rPr>
                    <w:t>三品一标</w:t>
                  </w:r>
                  <w:r>
                    <w:rPr>
                      <w:rFonts w:ascii="Times New Roman" w:hAnsi="Times New Roman" w:eastAsia="Times New Roman"/>
                      <w:spacing w:val="-3"/>
                      <w:sz w:val="28"/>
                    </w:rPr>
                    <w:t>”</w:t>
                  </w:r>
                  <w:r>
                    <w:rPr>
                      <w:rFonts w:ascii="宋体" w:hAnsi="宋体" w:eastAsia="宋体" w:hint="eastAsia"/>
                      <w:spacing w:val="-8"/>
                      <w:sz w:val="28"/>
                    </w:rPr>
                    <w:t>认证和推广，深入开展农产品网络品牌创建，大力提升农</w:t>
                  </w:r>
                  <w:r>
                    <w:rPr>
                      <w:rFonts w:ascii="宋体" w:hAnsi="宋体" w:eastAsia="宋体" w:hint="eastAsia"/>
                      <w:spacing w:val="-3"/>
                      <w:sz w:val="28"/>
                    </w:rPr>
                    <w:t>产品电商化水平。</w:t>
                  </w:r>
                </w:p>
                <w:p>
                  <w:pPr>
                    <w:spacing w:before="8"/>
                    <w:ind w:left="663" w:right="0" w:firstLine="0"/>
                    <w:jc w:val="left"/>
                    <w:rPr>
                      <w:rFonts w:ascii="宋体" w:hAnsi="宋体" w:eastAsia="宋体" w:hint="eastAsia"/>
                      <w:sz w:val="28"/>
                    </w:rPr>
                  </w:pPr>
                  <w:r>
                    <w:rPr>
                      <w:rFonts w:ascii="Times New Roman" w:hAnsi="Times New Roman" w:eastAsia="Times New Roman"/>
                      <w:spacing w:val="-3"/>
                      <w:sz w:val="28"/>
                    </w:rPr>
                    <w:t>“</w:t>
                  </w:r>
                  <w:r>
                    <w:rPr>
                      <w:rFonts w:ascii="楷体" w:hAnsi="楷体" w:eastAsia="楷体" w:hint="eastAsia"/>
                      <w:spacing w:val="-2"/>
                      <w:sz w:val="28"/>
                    </w:rPr>
                    <w:t>互联网</w:t>
                  </w:r>
                  <w:r>
                    <w:rPr>
                      <w:rFonts w:ascii="Times New Roman" w:hAnsi="Times New Roman" w:eastAsia="Times New Roman"/>
                      <w:spacing w:val="-1"/>
                      <w:sz w:val="28"/>
                    </w:rPr>
                    <w:t>+”</w:t>
                  </w:r>
                  <w:r>
                    <w:rPr>
                      <w:rFonts w:ascii="楷体" w:hAnsi="楷体" w:eastAsia="楷体" w:hint="eastAsia"/>
                      <w:spacing w:val="-3"/>
                      <w:sz w:val="28"/>
                    </w:rPr>
                    <w:t>农产品出村进城工程</w:t>
                  </w:r>
                  <w:r>
                    <w:rPr>
                      <w:rFonts w:ascii="宋体" w:hAnsi="宋体" w:eastAsia="宋体" w:hint="eastAsia"/>
                      <w:spacing w:val="-16"/>
                      <w:sz w:val="28"/>
                    </w:rPr>
                    <w:t>。充分发挥</w:t>
                  </w:r>
                  <w:r>
                    <w:rPr>
                      <w:rFonts w:ascii="Times New Roman" w:hAnsi="Times New Roman" w:eastAsia="Times New Roman"/>
                      <w:spacing w:val="-1"/>
                      <w:sz w:val="28"/>
                    </w:rPr>
                    <w:t>“</w:t>
                  </w:r>
                  <w:r>
                    <w:rPr>
                      <w:rFonts w:ascii="宋体" w:hAnsi="宋体" w:eastAsia="宋体" w:hint="eastAsia"/>
                      <w:spacing w:val="-2"/>
                      <w:sz w:val="28"/>
                    </w:rPr>
                    <w:t>互联网</w:t>
                  </w:r>
                  <w:r>
                    <w:rPr>
                      <w:rFonts w:ascii="Times New Roman" w:hAnsi="Times New Roman" w:eastAsia="Times New Roman"/>
                      <w:spacing w:val="-1"/>
                      <w:sz w:val="28"/>
                    </w:rPr>
                    <w:t>+”</w:t>
                  </w:r>
                  <w:r>
                    <w:rPr>
                      <w:rFonts w:ascii="宋体" w:hAnsi="宋体" w:eastAsia="宋体" w:hint="eastAsia"/>
                      <w:spacing w:val="-2"/>
                      <w:sz w:val="28"/>
                    </w:rPr>
                    <w:t>在推进农产</w:t>
                  </w:r>
                </w:p>
                <w:p>
                  <w:pPr>
                    <w:spacing w:line="500" w:lineRule="atLeast" w:before="2"/>
                    <w:ind w:left="102" w:right="5" w:firstLine="0"/>
                    <w:jc w:val="left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宋体" w:eastAsia="宋体" w:hint="eastAsia"/>
                      <w:spacing w:val="-3"/>
                      <w:sz w:val="28"/>
                    </w:rPr>
                    <w:t>品生产、加工、储运、销售各环节高效协同和产业化运营中的作用， </w:t>
                  </w:r>
                  <w:r>
                    <w:rPr>
                      <w:rFonts w:ascii="宋体" w:eastAsia="宋体" w:hint="eastAsia"/>
                      <w:spacing w:val="-7"/>
                      <w:sz w:val="28"/>
                    </w:rPr>
                    <w:t>培育一批具有较强竞争力的县级农产品产业化运营主体，强化农产品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0" w:footer="1026" w:top="1580" w:bottom="1220" w:left="1400" w:right="1280"/>
        </w:sectPr>
      </w:pPr>
    </w:p>
    <w:p>
      <w:pPr>
        <w:spacing w:line="333" w:lineRule="auto" w:before="133"/>
        <w:ind w:left="400" w:right="515" w:firstLine="0"/>
        <w:jc w:val="both"/>
        <w:rPr>
          <w:rFonts w:ascii="宋体" w:eastAsia="宋体" w:hint="eastAsia"/>
          <w:sz w:val="28"/>
        </w:rPr>
      </w:pPr>
      <w:r>
        <w:rPr/>
        <w:pict>
          <v:shape style="position:absolute;margin-left:84.410004pt;margin-top:222.240021pt;width:426.6pt;height:475.75pt;mso-position-horizontal-relative:page;mso-position-vertical-relative:paragraph;z-index:-252249088" coordorigin="1688,4445" coordsize="8532,9515" path="m1688,6l10220,6m1688,9516l10220,9516m1693,2l1693,9512m10215,2l10215,9512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rFonts w:ascii="宋体" w:eastAsia="宋体" w:hint="eastAsia"/>
          <w:spacing w:val="-9"/>
          <w:sz w:val="28"/>
        </w:rPr>
        <w:t>产地生产加工和仓储物流基础设施，提升益农信息社农产品电商服务</w:t>
      </w:r>
      <w:r>
        <w:rPr>
          <w:rFonts w:ascii="宋体" w:eastAsia="宋体" w:hint="eastAsia"/>
          <w:spacing w:val="-12"/>
          <w:sz w:val="28"/>
        </w:rPr>
        <w:t>功能，加强农产品品牌建设和网络营销，建立农产品全产业链标准体系，建设县域农产品大数据，建立健全适应农产品网络销售的供应链</w:t>
      </w:r>
      <w:r>
        <w:rPr>
          <w:rFonts w:ascii="宋体" w:eastAsia="宋体" w:hint="eastAsia"/>
          <w:spacing w:val="-10"/>
          <w:sz w:val="28"/>
        </w:rPr>
        <w:t>体系、运营服务体系和支撑保障体系，优化提升农产品供应链、产业</w:t>
      </w:r>
      <w:r>
        <w:rPr>
          <w:rFonts w:ascii="宋体" w:eastAsia="宋体" w:hint="eastAsia"/>
          <w:spacing w:val="-4"/>
          <w:sz w:val="28"/>
        </w:rPr>
        <w:t>链现代化水平。</w:t>
      </w:r>
    </w:p>
    <w:p>
      <w:pPr>
        <w:spacing w:line="333" w:lineRule="auto" w:before="5"/>
        <w:ind w:left="400" w:right="421" w:firstLine="561"/>
        <w:jc w:val="left"/>
        <w:rPr>
          <w:rFonts w:ascii="宋体" w:eastAsia="宋体" w:hint="eastAsia"/>
          <w:sz w:val="28"/>
        </w:rPr>
      </w:pPr>
      <w:r>
        <w:rPr>
          <w:rFonts w:ascii="楷体" w:eastAsia="楷体" w:hint="eastAsia"/>
          <w:spacing w:val="-3"/>
          <w:sz w:val="28"/>
        </w:rPr>
        <w:t>扩大农村电商覆盖面</w:t>
      </w:r>
      <w:r>
        <w:rPr>
          <w:rFonts w:ascii="宋体" w:eastAsia="宋体" w:hint="eastAsia"/>
          <w:spacing w:val="-12"/>
          <w:sz w:val="28"/>
        </w:rPr>
        <w:t>。深化农村电商，推动直播电商、短视频电</w:t>
      </w:r>
      <w:r>
        <w:rPr>
          <w:rFonts w:ascii="宋体" w:eastAsia="宋体" w:hint="eastAsia"/>
          <w:spacing w:val="-10"/>
          <w:sz w:val="28"/>
        </w:rPr>
        <w:t>商等电子商务新模式向农村普及，创新营销推广渠道，强化县级电子</w:t>
      </w:r>
      <w:r>
        <w:rPr>
          <w:rFonts w:ascii="宋体" w:eastAsia="宋体" w:hint="eastAsia"/>
          <w:spacing w:val="-3"/>
          <w:sz w:val="28"/>
        </w:rPr>
        <w:t>商务公共服务中心统筹能力，为电商企业、农民合作社、家庭农场、</w:t>
      </w:r>
      <w:r>
        <w:rPr>
          <w:rFonts w:ascii="宋体" w:eastAsia="宋体" w:hint="eastAsia"/>
          <w:spacing w:val="-8"/>
          <w:sz w:val="28"/>
        </w:rPr>
        <w:t>专业服务公司等主体提供市场开拓、资源对接、业务指导等服务。支持农村居民开展多种形式的电子商务创业就业。鼓励各地因地制宜开</w:t>
      </w:r>
      <w:r>
        <w:rPr>
          <w:rFonts w:ascii="宋体" w:eastAsia="宋体" w:hint="eastAsia"/>
          <w:spacing w:val="-10"/>
          <w:sz w:val="28"/>
        </w:rPr>
        <w:t>展品牌设计、市场营销、电商应用等专业培训，强化实操技能。支持</w:t>
      </w:r>
      <w:r>
        <w:rPr>
          <w:rFonts w:ascii="宋体" w:eastAsia="宋体" w:hint="eastAsia"/>
          <w:spacing w:val="-11"/>
          <w:sz w:val="28"/>
        </w:rPr>
        <w:t>农村实体店、电商服务站点等承载邮政快递、金融服务等多元化服务</w:t>
      </w:r>
      <w:r>
        <w:rPr>
          <w:rFonts w:ascii="宋体" w:eastAsia="宋体" w:hint="eastAsia"/>
          <w:spacing w:val="-5"/>
          <w:sz w:val="28"/>
        </w:rPr>
        <w:t>功能，增强可持续发展能力。</w:t>
      </w:r>
    </w:p>
    <w:p>
      <w:pPr>
        <w:spacing w:line="333" w:lineRule="auto" w:before="12"/>
        <w:ind w:left="400" w:right="375" w:firstLine="561"/>
        <w:jc w:val="both"/>
        <w:rPr>
          <w:rFonts w:ascii="宋体" w:eastAsia="宋体" w:hint="eastAsia"/>
          <w:sz w:val="28"/>
        </w:rPr>
      </w:pPr>
      <w:r>
        <w:rPr>
          <w:rFonts w:ascii="楷体" w:eastAsia="楷体" w:hint="eastAsia"/>
          <w:spacing w:val="-3"/>
          <w:sz w:val="28"/>
        </w:rPr>
        <w:t>加快贯通县乡村物流配送体系</w:t>
      </w:r>
      <w:r>
        <w:rPr>
          <w:rFonts w:ascii="宋体" w:eastAsia="宋体" w:hint="eastAsia"/>
          <w:spacing w:val="-12"/>
          <w:sz w:val="28"/>
        </w:rPr>
        <w:t>。升级改造县级物流配送中心，科</w:t>
      </w:r>
      <w:r>
        <w:rPr>
          <w:rFonts w:ascii="宋体" w:eastAsia="宋体" w:hint="eastAsia"/>
          <w:spacing w:val="-11"/>
          <w:sz w:val="28"/>
        </w:rPr>
        <w:t>学设置场内分区，更新换代自动分拣、传输等设施，为电商快递、商</w:t>
      </w:r>
      <w:r>
        <w:rPr>
          <w:rFonts w:ascii="宋体" w:eastAsia="宋体" w:hint="eastAsia"/>
          <w:spacing w:val="-12"/>
          <w:sz w:val="28"/>
        </w:rPr>
        <w:t>贸物流等各类主体服务。发展共同配送，健全县乡村三级物流配送体</w:t>
      </w:r>
      <w:r>
        <w:rPr>
          <w:rFonts w:ascii="宋体" w:eastAsia="宋体" w:hint="eastAsia"/>
          <w:spacing w:val="-11"/>
          <w:sz w:val="28"/>
        </w:rPr>
        <w:t>系，发展统仓共配模式。在整合县域电商快递基础上，调动乡镇、行政村闲置运力，推动乡村末端物流线路共享，搭载日用消费品、农资</w:t>
      </w:r>
      <w:r>
        <w:rPr>
          <w:rFonts w:ascii="宋体" w:eastAsia="宋体" w:hint="eastAsia"/>
          <w:spacing w:val="-17"/>
          <w:sz w:val="28"/>
        </w:rPr>
        <w:t>下乡和农产品双向配送服务，提升县域物流服务时效，实现双向畅通。</w:t>
      </w:r>
    </w:p>
    <w:p>
      <w:pPr>
        <w:pStyle w:val="Heading1"/>
        <w:spacing w:before="90"/>
      </w:pPr>
      <w:bookmarkStart w:name="_TOC_250008" w:id="22"/>
      <w:bookmarkStart w:name="（五）倡导开放共赢，开拓国际合作新局面" w:id="23"/>
      <w:r>
        <w:rPr>
          <w:b w:val="0"/>
        </w:rPr>
      </w:r>
      <w:bookmarkEnd w:id="22"/>
      <w:r>
        <w:rPr/>
        <w:t>（五）倡导开放共赢，开拓国际合作新局面</w:t>
      </w:r>
    </w:p>
    <w:p>
      <w:pPr>
        <w:pStyle w:val="BodyText"/>
        <w:spacing w:line="374" w:lineRule="auto" w:before="231"/>
        <w:ind w:right="505" w:firstLine="640"/>
        <w:jc w:val="both"/>
      </w:pPr>
      <w:r>
        <w:rPr>
          <w:b/>
          <w:spacing w:val="-3"/>
        </w:rPr>
        <w:t>支持跨境电商高水平发展。</w:t>
      </w:r>
      <w:r>
        <w:rPr/>
        <w:t>鼓励电商平台企业全球化经</w:t>
      </w:r>
      <w:r>
        <w:rPr>
          <w:spacing w:val="-3"/>
        </w:rPr>
        <w:t>营，完善仓储、物流、支付、数据等全球电子商务基础设施</w:t>
      </w:r>
      <w:r>
        <w:rPr>
          <w:spacing w:val="-5"/>
        </w:rPr>
        <w:t>布局，支持跨境电子商务等贸易新业态使用人民币结算。培育跨境电商配套服务企业，支撑全球产业链供应链数字化， </w:t>
      </w:r>
      <w:r>
        <w:rPr>
          <w:spacing w:val="-7"/>
        </w:rPr>
        <w:t>带动品牌出海。继续推进跨境电商综试区建设，探索跨境电</w:t>
      </w:r>
    </w:p>
    <w:p>
      <w:pPr>
        <w:spacing w:after="0" w:line="374" w:lineRule="auto"/>
        <w:jc w:val="both"/>
        <w:sectPr>
          <w:pgSz w:w="11910" w:h="16840"/>
          <w:pgMar w:header="0" w:footer="1026" w:top="1420" w:bottom="1220" w:left="1400" w:right="1280"/>
        </w:sectPr>
      </w:pPr>
    </w:p>
    <w:p>
      <w:pPr>
        <w:pStyle w:val="BodyText"/>
        <w:spacing w:line="374" w:lineRule="auto" w:before="34"/>
        <w:ind w:right="517"/>
        <w:jc w:val="both"/>
      </w:pPr>
      <w:r>
        <w:rPr>
          <w:spacing w:val="-2"/>
        </w:rPr>
        <w:t>商交易全流程创新。加快在重点市场海外仓布局，完善全球</w:t>
      </w:r>
      <w:r>
        <w:rPr>
          <w:spacing w:val="-4"/>
          <w:w w:val="95"/>
        </w:rPr>
        <w:t>服务网络。补足货运航空等跨境物流短板，强化快速反应能 </w:t>
      </w:r>
      <w:r>
        <w:rPr>
          <w:spacing w:val="-6"/>
        </w:rPr>
        <w:t>力和应急保障能力。优化跨境电商零售进口监管，丰富商品</w:t>
      </w:r>
      <w:r>
        <w:rPr>
          <w:spacing w:val="-6"/>
          <w:w w:val="95"/>
        </w:rPr>
        <w:t>品类及来源，提升跨境电商消费者保障水平。加强跨境电商 行业组织建设，完善相关标准，强化应对贸易摩擦能力，为 </w:t>
      </w:r>
      <w:r>
        <w:rPr>
          <w:spacing w:val="-6"/>
        </w:rPr>
        <w:t>中国电子商务企业出海提供保障和支撑措施。</w:t>
      </w:r>
    </w:p>
    <w:p>
      <w:pPr>
        <w:pStyle w:val="BodyText"/>
        <w:spacing w:line="374" w:lineRule="auto" w:before="2"/>
        <w:ind w:right="359" w:firstLine="640"/>
      </w:pPr>
      <w:r>
        <w:rPr>
          <w:b/>
        </w:rPr>
        <w:t>推动数字领域国际合作走深走实。</w:t>
      </w:r>
      <w:r>
        <w:rPr/>
        <w:t>深化共建</w:t>
      </w:r>
      <w:r>
        <w:rPr>
          <w:rFonts w:ascii="Times New Roman" w:hAnsi="Times New Roman" w:eastAsia="Times New Roman"/>
        </w:rPr>
        <w:t>“</w:t>
      </w:r>
      <w:r>
        <w:rPr/>
        <w:t>一带一路</w:t>
      </w:r>
      <w:r>
        <w:rPr>
          <w:rFonts w:ascii="Times New Roman" w:hAnsi="Times New Roman" w:eastAsia="Times New Roman"/>
        </w:rPr>
        <w:t>” </w:t>
      </w:r>
      <w:r>
        <w:rPr/>
        <w:t>国家电子商务合作，积极发展</w:t>
      </w:r>
      <w:r>
        <w:rPr>
          <w:rFonts w:ascii="Times New Roman" w:hAnsi="Times New Roman" w:eastAsia="Times New Roman"/>
        </w:rPr>
        <w:t>“</w:t>
      </w:r>
      <w:r>
        <w:rPr/>
        <w:t>丝路电商</w:t>
      </w:r>
      <w:r>
        <w:rPr>
          <w:rFonts w:ascii="Times New Roman" w:hAnsi="Times New Roman" w:eastAsia="Times New Roman"/>
        </w:rPr>
        <w:t>”</w:t>
      </w:r>
      <w:r>
        <w:rPr/>
        <w:t>，推动各国中小企</w:t>
      </w:r>
      <w:r>
        <w:rPr>
          <w:spacing w:val="-2"/>
        </w:rPr>
        <w:t>业参与全球贸易，支持数字产业链全球布局，促进全球电子</w:t>
      </w:r>
      <w:r>
        <w:rPr>
          <w:spacing w:val="-5"/>
        </w:rPr>
        <w:t>商务供应链一体化发展。加快电子商务技术、平台、供应链</w:t>
      </w:r>
      <w:r>
        <w:rPr>
          <w:spacing w:val="-6"/>
        </w:rPr>
        <w:t>及配套服务的国际合作步伐，推动电子商务经验分享及人才</w:t>
      </w:r>
      <w:r>
        <w:rPr>
          <w:spacing w:val="-5"/>
        </w:rPr>
        <w:t>合作，积极开展多层次国际交流活动。促进数字经济领域贸易投资，落实《数字经济对外投资合作工作指引》，鼓励电</w:t>
      </w:r>
      <w:r>
        <w:rPr>
          <w:spacing w:val="-6"/>
        </w:rPr>
        <w:t>子商务企业积极参与东道国数字惠民、数字金融、数字治理</w:t>
      </w:r>
      <w:r>
        <w:rPr>
          <w:spacing w:val="-16"/>
          <w:w w:val="95"/>
        </w:rPr>
        <w:t>等民生项目，帮助发展中国家缩小数字鸿沟。建立开放共享、 </w:t>
      </w:r>
      <w:r>
        <w:rPr>
          <w:spacing w:val="-16"/>
        </w:rPr>
        <w:t>普惠高效、安全可靠、环境友好的全球电子商务发展格局。</w:t>
      </w:r>
    </w:p>
    <w:p>
      <w:pPr>
        <w:pStyle w:val="BodyText"/>
        <w:spacing w:line="374" w:lineRule="auto" w:before="5"/>
        <w:ind w:right="517" w:firstLine="722"/>
        <w:jc w:val="both"/>
      </w:pPr>
      <w:r>
        <w:rPr>
          <w:b/>
          <w:spacing w:val="-9"/>
          <w:w w:val="95"/>
        </w:rPr>
        <w:t>推进数字领域国际规则构建。</w:t>
      </w:r>
      <w:r>
        <w:rPr>
          <w:w w:val="95"/>
        </w:rPr>
        <w:t>积极参与以电子商务为核 </w:t>
      </w:r>
      <w:r>
        <w:rPr>
          <w:spacing w:val="-2"/>
        </w:rPr>
        <w:t>心的数字领域国际规则制定，推动形成以货物贸易数字化为</w:t>
      </w:r>
      <w:r>
        <w:rPr>
          <w:spacing w:val="-4"/>
        </w:rPr>
        <w:t>核心、以服务贸易数字化为延伸、以数字基础设施互通和安</w:t>
      </w:r>
      <w:r>
        <w:rPr>
          <w:spacing w:val="-5"/>
        </w:rPr>
        <w:t>全为保障的国际规则体系。推进多双边电子商务规则谈判和</w:t>
      </w:r>
      <w:r>
        <w:rPr>
          <w:spacing w:val="-5"/>
          <w:w w:val="95"/>
        </w:rPr>
        <w:t>数字领域机制建设，加快跨境交付、个人隐私保护、跨境数</w:t>
      </w:r>
    </w:p>
    <w:p>
      <w:pPr>
        <w:spacing w:after="0" w:line="374" w:lineRule="auto"/>
        <w:jc w:val="both"/>
        <w:sectPr>
          <w:pgSz w:w="11910" w:h="16840"/>
          <w:pgMar w:header="0" w:footer="1026" w:top="1580" w:bottom="1220" w:left="1400" w:right="1280"/>
        </w:sectPr>
      </w:pPr>
    </w:p>
    <w:p>
      <w:pPr>
        <w:pStyle w:val="BodyText"/>
        <w:spacing w:line="374" w:lineRule="auto" w:before="34"/>
        <w:ind w:right="505"/>
        <w:jc w:val="both"/>
      </w:pPr>
      <w:r>
        <w:rPr/>
        <w:t>据流动、消费者权益等领域国内国际规则衔接。积极参与电子商务国际标准体系建设，推动探索我国数据确权、交易、传输、安全保护等方面标准规范建设，提升标准适用性，探索开展数字领域开放压力测试。支持行业组织、企业等在国际规则体系建设中发挥积极作用，以双边和区域合作促规则制定，按照互利共赢、公开透明的原则，加强数字领域规则协同，积极探索全球电子商务市场新规则、新治理的形成路径和最佳实践。</w:t>
      </w:r>
    </w:p>
    <w:p>
      <w:pPr>
        <w:pStyle w:val="BodyText"/>
        <w:ind w:left="0"/>
      </w:pPr>
    </w:p>
    <w:p>
      <w:pPr>
        <w:spacing w:before="251"/>
        <w:ind w:left="0" w:right="117" w:firstLine="0"/>
        <w:jc w:val="center"/>
        <w:rPr>
          <w:rFonts w:ascii="楷体" w:eastAsia="楷体" w:hint="eastAsia"/>
          <w:b/>
          <w:sz w:val="30"/>
        </w:rPr>
      </w:pPr>
      <w:r>
        <w:rPr/>
        <w:pict>
          <v:shape style="position:absolute;margin-left:84.410004pt;margin-top:-284.079987pt;width:426.6pt;height:408.65pt;mso-position-horizontal-relative:page;mso-position-vertical-relative:paragraph;z-index:-252248064" coordorigin="1688,-5682" coordsize="8532,8173" path="m1688,34l10220,34m1688,684l10220,684m1688,8202l10220,8202m1693,29l1693,8197m10215,29l10215,8197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rFonts w:ascii="楷体" w:eastAsia="楷体" w:hint="eastAsia"/>
          <w:b/>
          <w:sz w:val="30"/>
        </w:rPr>
        <w:t>专栏 </w:t>
      </w:r>
      <w:r>
        <w:rPr>
          <w:rFonts w:ascii="Times New Roman" w:eastAsia="Times New Roman"/>
          <w:b/>
          <w:sz w:val="30"/>
        </w:rPr>
        <w:t>5  </w:t>
      </w:r>
      <w:r>
        <w:rPr>
          <w:rFonts w:ascii="楷体" w:eastAsia="楷体" w:hint="eastAsia"/>
          <w:b/>
          <w:sz w:val="30"/>
        </w:rPr>
        <w:t>电子商务促进国际合作</w:t>
      </w:r>
    </w:p>
    <w:p>
      <w:pPr>
        <w:spacing w:line="333" w:lineRule="auto" w:before="175"/>
        <w:ind w:left="400" w:right="375" w:firstLine="561"/>
        <w:jc w:val="left"/>
        <w:rPr>
          <w:rFonts w:ascii="宋体" w:eastAsia="宋体" w:hint="eastAsia"/>
          <w:sz w:val="28"/>
        </w:rPr>
      </w:pPr>
      <w:r>
        <w:rPr>
          <w:rFonts w:ascii="楷体" w:eastAsia="楷体" w:hint="eastAsia"/>
          <w:spacing w:val="-3"/>
          <w:sz w:val="28"/>
        </w:rPr>
        <w:t>跨境电商创新发展行动</w:t>
      </w:r>
      <w:r>
        <w:rPr>
          <w:rFonts w:ascii="宋体" w:eastAsia="宋体" w:hint="eastAsia"/>
          <w:spacing w:val="-12"/>
          <w:sz w:val="28"/>
        </w:rPr>
        <w:t>。扎实推进跨境电商综试区建设，完善政</w:t>
      </w:r>
      <w:r>
        <w:rPr>
          <w:rFonts w:ascii="宋体" w:eastAsia="宋体" w:hint="eastAsia"/>
          <w:spacing w:val="-18"/>
          <w:sz w:val="28"/>
        </w:rPr>
        <w:t>策体系，优化发展环境，创新产业公共服务。推动企业融合直播电商、</w:t>
      </w:r>
      <w:r>
        <w:rPr>
          <w:rFonts w:ascii="宋体" w:eastAsia="宋体" w:hint="eastAsia"/>
          <w:spacing w:val="-5"/>
          <w:sz w:val="28"/>
        </w:rPr>
        <w:t>社交电商、产品众筹、大数据营销等多种方式，建立线上线下融合、</w:t>
      </w:r>
      <w:r>
        <w:rPr>
          <w:rFonts w:ascii="宋体" w:eastAsia="宋体" w:hint="eastAsia"/>
          <w:spacing w:val="-3"/>
          <w:sz w:val="28"/>
        </w:rPr>
        <w:t>境内境外联动的跨境电商营销体系，利用数字化手段提升品牌价值。</w:t>
      </w:r>
      <w:r>
        <w:rPr>
          <w:rFonts w:ascii="宋体" w:eastAsia="宋体" w:hint="eastAsia"/>
          <w:spacing w:val="-9"/>
          <w:sz w:val="28"/>
        </w:rPr>
        <w:t>推进新型外贸基础设施建设，支持外贸领域的互联网平台、线上综合</w:t>
      </w:r>
      <w:r>
        <w:rPr>
          <w:rFonts w:ascii="宋体" w:eastAsia="宋体" w:hint="eastAsia"/>
          <w:spacing w:val="-11"/>
          <w:sz w:val="28"/>
        </w:rPr>
        <w:t>服务平台等建设。建成一批要素聚集、主体多元、服务专业的跨境电</w:t>
      </w:r>
      <w:r>
        <w:rPr>
          <w:rFonts w:ascii="宋体" w:eastAsia="宋体" w:hint="eastAsia"/>
          <w:spacing w:val="-12"/>
          <w:sz w:val="28"/>
        </w:rPr>
        <w:t>商线下产业园区。加强国际邮件互换局和国际快件处理中心建设，满足跨境电商物流发展需要。巩固壮大一批具有国际竞争力的跨境电商</w:t>
      </w:r>
      <w:r>
        <w:rPr>
          <w:rFonts w:ascii="宋体" w:eastAsia="宋体" w:hint="eastAsia"/>
          <w:spacing w:val="-5"/>
          <w:sz w:val="28"/>
        </w:rPr>
        <w:t>龙头企业和产业集群。</w:t>
      </w:r>
    </w:p>
    <w:p>
      <w:pPr>
        <w:spacing w:line="333" w:lineRule="auto" w:before="12"/>
        <w:ind w:left="400" w:right="512" w:firstLine="561"/>
        <w:jc w:val="both"/>
        <w:rPr>
          <w:rFonts w:ascii="宋体" w:hAnsi="宋体" w:eastAsia="宋体" w:hint="eastAsia"/>
          <w:sz w:val="28"/>
        </w:rPr>
      </w:pPr>
      <w:r>
        <w:rPr>
          <w:rFonts w:ascii="楷体" w:hAnsi="楷体" w:eastAsia="楷体" w:hint="eastAsia"/>
          <w:spacing w:val="7"/>
          <w:sz w:val="28"/>
        </w:rPr>
        <w:t>电子商务企业</w:t>
      </w:r>
      <w:r>
        <w:rPr>
          <w:rFonts w:ascii="Times New Roman" w:hAnsi="Times New Roman" w:eastAsia="Times New Roman"/>
          <w:spacing w:val="7"/>
          <w:sz w:val="28"/>
        </w:rPr>
        <w:t>“</w:t>
      </w:r>
      <w:r>
        <w:rPr>
          <w:rFonts w:ascii="楷体" w:hAnsi="楷体" w:eastAsia="楷体" w:hint="eastAsia"/>
          <w:spacing w:val="7"/>
          <w:sz w:val="28"/>
        </w:rPr>
        <w:t>走出去</w:t>
      </w:r>
      <w:r>
        <w:rPr>
          <w:rFonts w:ascii="Times New Roman" w:hAnsi="Times New Roman" w:eastAsia="Times New Roman"/>
          <w:spacing w:val="7"/>
          <w:sz w:val="28"/>
        </w:rPr>
        <w:t>”</w:t>
      </w:r>
      <w:r>
        <w:rPr>
          <w:rFonts w:ascii="楷体" w:hAnsi="楷体" w:eastAsia="楷体" w:hint="eastAsia"/>
          <w:spacing w:val="7"/>
          <w:sz w:val="28"/>
        </w:rPr>
        <w:t>行动</w:t>
      </w:r>
      <w:r>
        <w:rPr>
          <w:rFonts w:ascii="宋体" w:hAnsi="宋体" w:eastAsia="宋体" w:hint="eastAsia"/>
          <w:spacing w:val="5"/>
          <w:sz w:val="28"/>
        </w:rPr>
        <w:t>。支持电子商务企业在海外注册商</w:t>
      </w:r>
      <w:r>
        <w:rPr>
          <w:rFonts w:ascii="宋体" w:hAnsi="宋体" w:eastAsia="宋体" w:hint="eastAsia"/>
          <w:spacing w:val="-11"/>
          <w:sz w:val="28"/>
        </w:rPr>
        <w:t>标、申请专利、建立自主品牌，提升品牌国际影响力和竞争力；支持电子商务企业加强研发设计，提高文创价值，将中国传统文化或海外文化融入到产品设计之中，打造一批拥有 </w:t>
      </w:r>
      <w:r>
        <w:rPr>
          <w:rFonts w:ascii="Times New Roman" w:hAnsi="Times New Roman" w:eastAsia="Times New Roman"/>
          <w:spacing w:val="-16"/>
          <w:sz w:val="28"/>
        </w:rPr>
        <w:t>IP</w:t>
      </w:r>
      <w:r>
        <w:rPr>
          <w:rFonts w:ascii="宋体" w:hAnsi="宋体" w:eastAsia="宋体" w:hint="eastAsia"/>
          <w:spacing w:val="-16"/>
          <w:sz w:val="28"/>
        </w:rPr>
        <w:t>（</w:t>
      </w:r>
      <w:r>
        <w:rPr>
          <w:rFonts w:ascii="宋体" w:hAnsi="宋体" w:eastAsia="宋体" w:hint="eastAsia"/>
          <w:spacing w:val="-3"/>
          <w:sz w:val="28"/>
        </w:rPr>
        <w:t>知识产权</w:t>
      </w:r>
      <w:r>
        <w:rPr>
          <w:rFonts w:ascii="宋体" w:hAnsi="宋体" w:eastAsia="宋体" w:hint="eastAsia"/>
          <w:spacing w:val="-44"/>
          <w:sz w:val="28"/>
        </w:rPr>
        <w:t>）</w:t>
      </w:r>
      <w:r>
        <w:rPr>
          <w:rFonts w:ascii="宋体" w:hAnsi="宋体" w:eastAsia="宋体" w:hint="eastAsia"/>
          <w:spacing w:val="-2"/>
          <w:sz w:val="28"/>
        </w:rPr>
        <w:t>的高附加值</w:t>
      </w:r>
      <w:r>
        <w:rPr>
          <w:rFonts w:ascii="宋体" w:hAnsi="宋体" w:eastAsia="宋体" w:hint="eastAsia"/>
          <w:spacing w:val="-10"/>
          <w:sz w:val="28"/>
        </w:rPr>
        <w:t>品牌。支持电子商务跨境交易服务平台企业全球布局，培育一批跨境电子商务独立站，大力发展面向全球市场的电子商务营销、支付、物</w:t>
      </w:r>
    </w:p>
    <w:p>
      <w:pPr>
        <w:spacing w:after="0" w:line="333" w:lineRule="auto"/>
        <w:jc w:val="both"/>
        <w:rPr>
          <w:rFonts w:ascii="宋体" w:hAnsi="宋体" w:eastAsia="宋体" w:hint="eastAsia"/>
          <w:sz w:val="28"/>
        </w:rPr>
        <w:sectPr>
          <w:pgSz w:w="11910" w:h="16840"/>
          <w:pgMar w:header="0" w:footer="1026" w:top="1580" w:bottom="1220" w:left="1400" w:right="1280"/>
        </w:sectPr>
      </w:pPr>
    </w:p>
    <w:p>
      <w:pPr>
        <w:pStyle w:val="BodyText"/>
        <w:ind w:left="288"/>
        <w:rPr>
          <w:rFonts w:ascii="宋体"/>
          <w:sz w:val="20"/>
        </w:rPr>
      </w:pPr>
      <w:r>
        <w:rPr>
          <w:rFonts w:ascii="宋体"/>
          <w:sz w:val="20"/>
        </w:rPr>
        <w:pict>
          <v:shape style="width:426.1pt;height:175.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21"/>
                    <w:ind w:left="102" w:right="0" w:firstLine="0"/>
                    <w:jc w:val="left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宋体" w:eastAsia="宋体" w:hint="eastAsia"/>
                      <w:sz w:val="28"/>
                    </w:rPr>
                    <w:t>流及技术服务，形成国际化程度较高的国际电子商务服务业。</w:t>
                  </w:r>
                </w:p>
                <w:p>
                  <w:pPr>
                    <w:spacing w:line="333" w:lineRule="auto" w:before="141"/>
                    <w:ind w:left="102" w:right="99" w:firstLine="561"/>
                    <w:jc w:val="both"/>
                    <w:rPr>
                      <w:rFonts w:ascii="宋体" w:hAnsi="宋体" w:eastAsia="宋体" w:hint="eastAsia"/>
                      <w:sz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</w:rPr>
                    <w:t>“</w:t>
                  </w:r>
                  <w:r>
                    <w:rPr>
                      <w:rFonts w:ascii="楷体" w:hAnsi="楷体" w:eastAsia="楷体" w:hint="eastAsia"/>
                      <w:sz w:val="28"/>
                    </w:rPr>
                    <w:t>丝路电商</w:t>
                  </w:r>
                  <w:r>
                    <w:rPr>
                      <w:rFonts w:ascii="Times New Roman" w:hAnsi="Times New Roman" w:eastAsia="Times New Roman"/>
                      <w:spacing w:val="4"/>
                      <w:sz w:val="28"/>
                    </w:rPr>
                    <w:t>”</w:t>
                  </w:r>
                  <w:r>
                    <w:rPr>
                      <w:rFonts w:ascii="楷体" w:hAnsi="楷体" w:eastAsia="楷体" w:hint="eastAsia"/>
                      <w:sz w:val="28"/>
                    </w:rPr>
                    <w:t>拓展行动</w:t>
                  </w:r>
                  <w:r>
                    <w:rPr>
                      <w:rFonts w:ascii="宋体" w:hAnsi="宋体" w:eastAsia="宋体" w:hint="eastAsia"/>
                      <w:sz w:val="28"/>
                    </w:rPr>
                    <w:t>。进一步扩大</w:t>
                  </w:r>
                  <w:r>
                    <w:rPr>
                      <w:rFonts w:ascii="Times New Roman" w:hAnsi="Times New Roman" w:eastAsia="Times New Roman"/>
                      <w:sz w:val="28"/>
                    </w:rPr>
                    <w:t>“</w:t>
                  </w:r>
                  <w:r>
                    <w:rPr>
                      <w:rFonts w:ascii="宋体" w:hAnsi="宋体" w:eastAsia="宋体" w:hint="eastAsia"/>
                      <w:sz w:val="28"/>
                    </w:rPr>
                    <w:t>丝路电商</w:t>
                  </w:r>
                  <w:r>
                    <w:rPr>
                      <w:rFonts w:ascii="Times New Roman" w:hAnsi="Times New Roman" w:eastAsia="Times New Roman"/>
                      <w:sz w:val="28"/>
                    </w:rPr>
                    <w:t>”</w:t>
                  </w:r>
                  <w:r>
                    <w:rPr>
                      <w:rFonts w:ascii="宋体" w:hAnsi="宋体" w:eastAsia="宋体" w:hint="eastAsia"/>
                      <w:sz w:val="28"/>
                    </w:rPr>
                    <w:t>合作范围，与</w:t>
                  </w:r>
                  <w:r>
                    <w:rPr>
                      <w:rFonts w:ascii="Times New Roman" w:hAnsi="Times New Roman" w:eastAsia="Times New Roman"/>
                      <w:spacing w:val="4"/>
                      <w:sz w:val="28"/>
                    </w:rPr>
                    <w:t>“</w:t>
                  </w:r>
                  <w:r>
                    <w:rPr>
                      <w:rFonts w:ascii="宋体" w:hAnsi="宋体" w:eastAsia="宋体" w:hint="eastAsia"/>
                      <w:sz w:val="28"/>
                    </w:rPr>
                    <w:t>一带一路</w:t>
                  </w:r>
                  <w:r>
                    <w:rPr>
                      <w:rFonts w:ascii="Times New Roman" w:hAnsi="Times New Roman" w:eastAsia="Times New Roman"/>
                      <w:sz w:val="28"/>
                    </w:rPr>
                    <w:t>”</w:t>
                  </w:r>
                  <w:r>
                    <w:rPr>
                      <w:rFonts w:ascii="宋体" w:hAnsi="宋体" w:eastAsia="宋体" w:hint="eastAsia"/>
                      <w:spacing w:val="-7"/>
                      <w:sz w:val="28"/>
                    </w:rPr>
                    <w:t>共建国家共同提升电子商务合作发展水平。进一步推动</w:t>
                  </w:r>
                  <w:r>
                    <w:rPr>
                      <w:rFonts w:ascii="Times New Roman" w:hAnsi="Times New Roman" w:eastAsia="Times New Roman"/>
                      <w:sz w:val="28"/>
                    </w:rPr>
                    <w:t>“</w:t>
                  </w:r>
                  <w:r>
                    <w:rPr>
                      <w:rFonts w:ascii="宋体" w:hAnsi="宋体" w:eastAsia="宋体" w:hint="eastAsia"/>
                      <w:sz w:val="28"/>
                    </w:rPr>
                    <w:t>丝路电商</w:t>
                  </w:r>
                  <w:r>
                    <w:rPr>
                      <w:rFonts w:ascii="Times New Roman" w:hAnsi="Times New Roman" w:eastAsia="Times New Roman"/>
                      <w:sz w:val="28"/>
                    </w:rPr>
                    <w:t>”</w:t>
                  </w:r>
                  <w:r>
                    <w:rPr>
                      <w:rFonts w:ascii="宋体" w:hAnsi="宋体" w:eastAsia="宋体" w:hint="eastAsia"/>
                      <w:sz w:val="28"/>
                    </w:rPr>
                    <w:t>合作伙伴之间的政策法规衔接，保障各方企业的合法权益，建</w:t>
                  </w:r>
                  <w:r>
                    <w:rPr>
                      <w:rFonts w:ascii="宋体" w:hAnsi="宋体" w:eastAsia="宋体" w:hint="eastAsia"/>
                      <w:spacing w:val="-10"/>
                      <w:sz w:val="28"/>
                    </w:rPr>
                    <w:t>立规则相通的电子商务合作环境。进一步推动电子商务企业加强海外</w:t>
                  </w:r>
                  <w:r>
                    <w:rPr>
                      <w:rFonts w:ascii="宋体" w:hAnsi="宋体" w:eastAsia="宋体" w:hint="eastAsia"/>
                      <w:spacing w:val="-12"/>
                      <w:sz w:val="28"/>
                    </w:rPr>
                    <w:t>营销网络建设，支持地方合作品牌打造，深化电子商务产业对接和地</w:t>
                  </w:r>
                </w:p>
                <w:p>
                  <w:pPr>
                    <w:spacing w:before="7"/>
                    <w:ind w:left="102" w:right="0" w:firstLine="0"/>
                    <w:jc w:val="left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宋体" w:eastAsia="宋体" w:hint="eastAsia"/>
                      <w:sz w:val="28"/>
                    </w:rPr>
                    <w:t>方合作。</w:t>
                  </w:r>
                </w:p>
              </w:txbxContent>
            </v:textbox>
            <v:stroke dashstyle="solid"/>
          </v:shape>
        </w:pict>
      </w:r>
      <w:r>
        <w:rPr>
          <w:rFonts w:ascii="宋体"/>
          <w:sz w:val="20"/>
        </w:rPr>
      </w:r>
    </w:p>
    <w:p>
      <w:pPr>
        <w:pStyle w:val="BodyText"/>
        <w:spacing w:before="6"/>
        <w:ind w:left="0"/>
        <w:rPr>
          <w:rFonts w:ascii="宋体"/>
          <w:sz w:val="8"/>
        </w:rPr>
      </w:pPr>
    </w:p>
    <w:p>
      <w:pPr>
        <w:pStyle w:val="Heading1"/>
        <w:spacing w:before="54"/>
      </w:pPr>
      <w:bookmarkStart w:name="_TOC_250007" w:id="24"/>
      <w:bookmarkStart w:name="（六）推动效率变革，优化要素资源配置" w:id="25"/>
      <w:r>
        <w:rPr>
          <w:b w:val="0"/>
        </w:rPr>
      </w:r>
      <w:bookmarkEnd w:id="24"/>
      <w:r>
        <w:rPr/>
        <w:t>（六）推动效率变革，优化要素资源配置</w:t>
      </w:r>
    </w:p>
    <w:p>
      <w:pPr>
        <w:pStyle w:val="BodyText"/>
        <w:spacing w:line="374" w:lineRule="auto" w:before="231"/>
        <w:ind w:right="505" w:firstLine="640"/>
        <w:jc w:val="both"/>
      </w:pPr>
      <w:r>
        <w:rPr>
          <w:b/>
          <w:spacing w:val="-3"/>
        </w:rPr>
        <w:t>促进数据要素高水平开发利用。</w:t>
      </w:r>
      <w:r>
        <w:rPr/>
        <w:t>加快完善高效协同的数</w:t>
      </w:r>
      <w:r>
        <w:rPr>
          <w:spacing w:val="-3"/>
        </w:rPr>
        <w:t>据共享机制，推动各地区、各部门间政务数据整合共享，提</w:t>
      </w:r>
      <w:r>
        <w:rPr>
          <w:spacing w:val="-5"/>
        </w:rPr>
        <w:t>升公共数据开放水平。深入开展国家数据资源调查，加快数</w:t>
      </w:r>
      <w:r>
        <w:rPr>
          <w:spacing w:val="11"/>
          <w:w w:val="95"/>
        </w:rPr>
        <w:t>据资源标准体系建设，促进推动电子商务领域数据整合互 </w:t>
      </w:r>
      <w:r>
        <w:rPr>
          <w:spacing w:val="11"/>
        </w:rPr>
        <w:t>通。有效释放电子商务对商务领域数据价值化的引领作用， </w:t>
      </w:r>
      <w:r>
        <w:rPr>
          <w:spacing w:val="4"/>
        </w:rPr>
        <w:t>引导电子商务企业合法合规开展数据处理活动，提升数据资</w:t>
      </w:r>
      <w:r>
        <w:rPr>
          <w:spacing w:val="-1"/>
        </w:rPr>
        <w:t>源处理能力，探索电子商务平台数据有序开放共享机制。培</w:t>
      </w:r>
      <w:r>
        <w:rPr>
          <w:spacing w:val="-3"/>
        </w:rPr>
        <w:t>育壮大数据服务产业，规范发展第三方数据服务，探索建立</w:t>
      </w:r>
      <w:r>
        <w:rPr>
          <w:spacing w:val="-4"/>
        </w:rPr>
        <w:t>电子商务平台数据开放共享规则制度，支持电子商务相关服</w:t>
      </w:r>
      <w:r>
        <w:rPr>
          <w:spacing w:val="-6"/>
        </w:rPr>
        <w:t>务企业开发数据产品，拓展数据资源在电子商务全业务场景</w:t>
      </w:r>
      <w:r>
        <w:rPr>
          <w:spacing w:val="-5"/>
        </w:rPr>
        <w:t>中的应用，推动建立消费、信用、溯源等数据的跨平台交互机制。</w:t>
      </w:r>
    </w:p>
    <w:p>
      <w:pPr>
        <w:pStyle w:val="BodyText"/>
        <w:spacing w:line="374" w:lineRule="auto" w:before="5"/>
        <w:ind w:right="505" w:firstLine="640"/>
        <w:jc w:val="both"/>
      </w:pPr>
      <w:r>
        <w:rPr>
          <w:b/>
          <w:spacing w:val="-3"/>
        </w:rPr>
        <w:t>梯度发展电子商务人才市场。</w:t>
      </w:r>
      <w:r>
        <w:rPr/>
        <w:t>完善电子商务人才培养体系，进一步强化</w:t>
      </w:r>
      <w:r>
        <w:rPr>
          <w:rFonts w:ascii="Times New Roman" w:hAnsi="Times New Roman" w:eastAsia="Times New Roman"/>
        </w:rPr>
        <w:t>“</w:t>
      </w:r>
      <w:r>
        <w:rPr/>
        <w:t>政、产、学、研、用、培</w:t>
      </w:r>
      <w:r>
        <w:rPr>
          <w:rFonts w:ascii="Times New Roman" w:hAnsi="Times New Roman" w:eastAsia="Times New Roman"/>
        </w:rPr>
        <w:t>”</w:t>
      </w:r>
      <w:r>
        <w:rPr/>
        <w:t>六位一体人才培养模式，鼓励平台、企业与院校联动，开展线上线下融合、</w:t>
      </w:r>
    </w:p>
    <w:p>
      <w:pPr>
        <w:spacing w:after="0" w:line="374" w:lineRule="auto"/>
        <w:jc w:val="both"/>
        <w:sectPr>
          <w:pgSz w:w="11910" w:h="16840"/>
          <w:pgMar w:header="0" w:footer="1026" w:top="1420" w:bottom="1220" w:left="1400" w:right="1280"/>
        </w:sectPr>
      </w:pPr>
    </w:p>
    <w:p>
      <w:pPr>
        <w:pStyle w:val="BodyText"/>
        <w:spacing w:line="374" w:lineRule="auto" w:before="34"/>
        <w:ind w:right="517"/>
        <w:jc w:val="both"/>
      </w:pPr>
      <w:r>
        <w:rPr>
          <w:spacing w:val="-3"/>
        </w:rPr>
        <w:t>多层次、多梯度的电子商务培训，加强复合型人才供给。通过政策引导，创新创业带动，加大中西部、</w:t>
      </w:r>
      <w:r>
        <w:rPr>
          <w:rFonts w:ascii="Times New Roman" w:hAnsi="Times New Roman" w:eastAsia="Times New Roman"/>
          <w:spacing w:val="-3"/>
        </w:rPr>
        <w:t>“</w:t>
      </w:r>
      <w:r>
        <w:rPr>
          <w:spacing w:val="-3"/>
        </w:rPr>
        <w:t>地市县</w:t>
      </w:r>
      <w:r>
        <w:rPr>
          <w:rFonts w:ascii="Times New Roman" w:hAnsi="Times New Roman" w:eastAsia="Times New Roman"/>
          <w:spacing w:val="-3"/>
        </w:rPr>
        <w:t>”</w:t>
      </w:r>
      <w:r>
        <w:rPr>
          <w:spacing w:val="-3"/>
        </w:rPr>
        <w:t>及农村</w:t>
      </w:r>
      <w:r>
        <w:rPr>
          <w:spacing w:val="-5"/>
          <w:w w:val="95"/>
        </w:rPr>
        <w:t>电子商务人才市场培育，强化电商人才创业培育孵化、就业 </w:t>
      </w:r>
      <w:r>
        <w:rPr>
          <w:spacing w:val="-6"/>
          <w:w w:val="95"/>
        </w:rPr>
        <w:t>供需对接等服务。完善电子商务职业分类，探索开发职业标 </w:t>
      </w:r>
      <w:r>
        <w:rPr>
          <w:spacing w:val="-7"/>
        </w:rPr>
        <w:t>准和开展能力评价，营造积极的人才政策环境，鼓励发展灵</w:t>
      </w:r>
      <w:r>
        <w:rPr>
          <w:spacing w:val="-8"/>
        </w:rPr>
        <w:t>活多样的人才使用和就业方式，加强灵活就业人员的权益保</w:t>
      </w:r>
      <w:r>
        <w:rPr>
          <w:spacing w:val="-5"/>
          <w:w w:val="95"/>
        </w:rPr>
        <w:t>障。进一步提升电子商务发达城市的人才层次，发挥电子商 </w:t>
      </w:r>
      <w:r>
        <w:rPr>
          <w:spacing w:val="-6"/>
        </w:rPr>
        <w:t>务龙头企业作用，提高对全球电子商务科技研发及高端管理人才的吸引能力。</w:t>
      </w:r>
    </w:p>
    <w:p>
      <w:pPr>
        <w:pStyle w:val="BodyText"/>
        <w:spacing w:line="374" w:lineRule="auto" w:before="3"/>
        <w:ind w:right="505" w:firstLine="640"/>
        <w:jc w:val="both"/>
      </w:pPr>
      <w:r>
        <w:rPr>
          <w:b/>
          <w:spacing w:val="-3"/>
        </w:rPr>
        <w:t>优化电子商务载体资源。</w:t>
      </w:r>
      <w:r>
        <w:rPr/>
        <w:t>深化电子商务与快递物流协同发展，加强对物流仓储等具有社会功能的服务业用地保障， </w:t>
      </w:r>
      <w:r>
        <w:rPr>
          <w:spacing w:val="-2"/>
        </w:rPr>
        <w:t>降低用地成本。继续深化国家电子商务示范基地建设，提升</w:t>
      </w:r>
      <w:r>
        <w:rPr>
          <w:spacing w:val="-3"/>
        </w:rPr>
        <w:t>示范基地的电子商务公共服务效能，发展电子商务产业服务</w:t>
      </w:r>
      <w:r>
        <w:rPr>
          <w:spacing w:val="-5"/>
        </w:rPr>
        <w:t>载体，引导和带动各类电子商务产业园区向运营专业化、服</w:t>
      </w:r>
      <w:r>
        <w:rPr>
          <w:spacing w:val="-6"/>
        </w:rPr>
        <w:t>务多元化、企业生态化方向升级，形成支撑电子商务产业发展的国家级载体网络。支持自由贸易试验区、自由贸易港、</w:t>
      </w:r>
      <w:r>
        <w:rPr>
          <w:spacing w:val="-7"/>
        </w:rPr>
        <w:t>国家数字经济创新发展试验区、跨境电商综试区、跨境电商</w:t>
      </w:r>
      <w:r>
        <w:rPr>
          <w:spacing w:val="-8"/>
        </w:rPr>
        <w:t>零售进口试点、服务业扩大开放综合试点示范等各类载体建设，探索电子商务领域开放创新。</w:t>
      </w:r>
    </w:p>
    <w:p>
      <w:pPr>
        <w:spacing w:line="374" w:lineRule="auto" w:before="5"/>
        <w:ind w:left="400" w:right="515" w:firstLine="640"/>
        <w:jc w:val="left"/>
        <w:rPr>
          <w:sz w:val="32"/>
        </w:rPr>
      </w:pPr>
      <w:r>
        <w:rPr>
          <w:b/>
          <w:spacing w:val="14"/>
          <w:w w:val="95"/>
          <w:sz w:val="32"/>
        </w:rPr>
        <w:t>多维度加强电子商务金融服务。</w:t>
      </w:r>
      <w:r>
        <w:rPr>
          <w:spacing w:val="11"/>
          <w:w w:val="95"/>
          <w:sz w:val="32"/>
        </w:rPr>
        <w:t>创新金融支持政策工 </w:t>
      </w:r>
      <w:r>
        <w:rPr>
          <w:spacing w:val="-2"/>
          <w:w w:val="95"/>
          <w:sz w:val="32"/>
        </w:rPr>
        <w:t>具，在杠杆适度、风险可控的前提下，鼓励金融机构实现电</w:t>
      </w:r>
    </w:p>
    <w:p>
      <w:pPr>
        <w:spacing w:after="0" w:line="374" w:lineRule="auto"/>
        <w:jc w:val="left"/>
        <w:rPr>
          <w:sz w:val="32"/>
        </w:rPr>
        <w:sectPr>
          <w:pgSz w:w="11910" w:h="16840"/>
          <w:pgMar w:header="0" w:footer="1026" w:top="1580" w:bottom="1220" w:left="1400" w:right="1280"/>
        </w:sectPr>
      </w:pPr>
    </w:p>
    <w:p>
      <w:pPr>
        <w:pStyle w:val="BodyText"/>
        <w:spacing w:line="374" w:lineRule="auto" w:before="34"/>
        <w:ind w:right="517"/>
        <w:jc w:val="both"/>
      </w:pPr>
      <w:r>
        <w:rPr>
          <w:spacing w:val="-1"/>
        </w:rPr>
        <w:t>子商务数据资源有效整合与深度利用，增加中小微电子商务</w:t>
      </w:r>
      <w:r>
        <w:rPr>
          <w:spacing w:val="-4"/>
        </w:rPr>
        <w:t>企业的金融服务供给，打造差异化、场景化、智能化的金融</w:t>
      </w:r>
      <w:r>
        <w:rPr>
          <w:spacing w:val="-5"/>
          <w:w w:val="95"/>
        </w:rPr>
        <w:t>服务产品。推进农村商业银行、农村信用社、村镇银行服务 </w:t>
      </w:r>
      <w:r>
        <w:rPr>
          <w:spacing w:val="-7"/>
        </w:rPr>
        <w:t>当地电子商务发展，建立县域金融机构服务农村电商发展的激励约束机制。完善多层次资本市场体系，更大程度地发挥</w:t>
      </w:r>
      <w:r>
        <w:rPr>
          <w:spacing w:val="-6"/>
          <w:w w:val="95"/>
        </w:rPr>
        <w:t>股票市场、债券市场为符合条件的电子商务企业提供融资服 </w:t>
      </w:r>
      <w:r>
        <w:rPr>
          <w:spacing w:val="-6"/>
        </w:rPr>
        <w:t>务的功能。</w:t>
      </w:r>
    </w:p>
    <w:p>
      <w:pPr>
        <w:pStyle w:val="BodyText"/>
        <w:ind w:left="0"/>
      </w:pPr>
    </w:p>
    <w:p>
      <w:pPr>
        <w:spacing w:before="252"/>
        <w:ind w:left="0" w:right="115" w:firstLine="0"/>
        <w:jc w:val="center"/>
        <w:rPr>
          <w:rFonts w:ascii="楷体" w:eastAsia="楷体" w:hint="eastAsia"/>
          <w:b/>
          <w:sz w:val="30"/>
        </w:rPr>
      </w:pPr>
      <w:r>
        <w:rPr/>
        <w:pict>
          <v:shape style="position:absolute;margin-left:84.410004pt;margin-top:-245.109009pt;width:426.6pt;height:433.65pt;mso-position-horizontal-relative:page;mso-position-vertical-relative:paragraph;z-index:-252246016" coordorigin="1688,-4902" coordsize="8532,8673" path="m1688,33l10220,33m1688,683l10220,683m1688,8701l10220,8701m1693,29l1693,8697m10215,29l10215,8697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rFonts w:ascii="楷体" w:eastAsia="楷体" w:hint="eastAsia"/>
          <w:b/>
          <w:sz w:val="30"/>
        </w:rPr>
        <w:t>专栏 </w:t>
      </w:r>
      <w:r>
        <w:rPr>
          <w:rFonts w:ascii="Times New Roman" w:eastAsia="Times New Roman"/>
          <w:b/>
          <w:sz w:val="30"/>
        </w:rPr>
        <w:t>6  </w:t>
      </w:r>
      <w:r>
        <w:rPr>
          <w:rFonts w:ascii="楷体" w:eastAsia="楷体" w:hint="eastAsia"/>
          <w:b/>
          <w:sz w:val="30"/>
        </w:rPr>
        <w:t>优化电子商务要素资源配置</w:t>
      </w:r>
    </w:p>
    <w:p>
      <w:pPr>
        <w:spacing w:line="333" w:lineRule="auto" w:before="173"/>
        <w:ind w:left="400" w:right="375" w:firstLine="561"/>
        <w:jc w:val="left"/>
        <w:rPr>
          <w:rFonts w:ascii="宋体" w:eastAsia="宋体" w:hint="eastAsia"/>
          <w:sz w:val="28"/>
        </w:rPr>
      </w:pPr>
      <w:r>
        <w:rPr>
          <w:rFonts w:ascii="楷体" w:eastAsia="楷体" w:hint="eastAsia"/>
          <w:spacing w:val="-3"/>
          <w:sz w:val="28"/>
        </w:rPr>
        <w:t>电子商务数据资源开发行动</w:t>
      </w:r>
      <w:r>
        <w:rPr>
          <w:rFonts w:ascii="宋体" w:eastAsia="宋体" w:hint="eastAsia"/>
          <w:spacing w:val="-11"/>
          <w:sz w:val="28"/>
        </w:rPr>
        <w:t>。推动政府和公共数据资源有序开放共享，探索建立数据资产登记制度和定价规则，培育第三方数据评估</w:t>
      </w:r>
      <w:r>
        <w:rPr>
          <w:rFonts w:ascii="宋体" w:eastAsia="宋体" w:hint="eastAsia"/>
          <w:spacing w:val="-18"/>
          <w:sz w:val="28"/>
        </w:rPr>
        <w:t>服务，培育发展电子商务数据交易平台。深入开展国家数据资源调查， </w:t>
      </w:r>
      <w:r>
        <w:rPr>
          <w:rFonts w:ascii="宋体" w:eastAsia="宋体" w:hint="eastAsia"/>
          <w:spacing w:val="-10"/>
          <w:sz w:val="28"/>
        </w:rPr>
        <w:t>推动电子商务领域数据高效流通。鼓励电子商务平台、行业组织和研</w:t>
      </w:r>
      <w:r>
        <w:rPr>
          <w:rFonts w:ascii="宋体" w:eastAsia="宋体" w:hint="eastAsia"/>
          <w:spacing w:val="3"/>
          <w:sz w:val="28"/>
        </w:rPr>
        <w:t>究机构等主体推动数字技术在数据流通中的应用，探索制定数据采</w:t>
      </w:r>
      <w:r>
        <w:rPr>
          <w:rFonts w:ascii="宋体" w:eastAsia="宋体" w:hint="eastAsia"/>
          <w:spacing w:val="-11"/>
          <w:sz w:val="28"/>
        </w:rPr>
        <w:t>集、分析、应用相关标准与接口规范。鼓励电子商务企业依法合规开</w:t>
      </w:r>
      <w:r>
        <w:rPr>
          <w:rFonts w:ascii="宋体" w:eastAsia="宋体" w:hint="eastAsia"/>
          <w:spacing w:val="-12"/>
          <w:sz w:val="28"/>
        </w:rPr>
        <w:t>展数据资源合作，支持电子商务服务企业研发数据产品，丰富应用场</w:t>
      </w:r>
      <w:r>
        <w:rPr>
          <w:rFonts w:ascii="宋体" w:eastAsia="宋体" w:hint="eastAsia"/>
          <w:spacing w:val="-5"/>
          <w:sz w:val="28"/>
        </w:rPr>
        <w:t>景，服务和带动中小企业数字化。</w:t>
      </w:r>
    </w:p>
    <w:p>
      <w:pPr>
        <w:spacing w:line="333" w:lineRule="auto" w:before="12"/>
        <w:ind w:left="400" w:right="512" w:firstLine="561"/>
        <w:jc w:val="both"/>
        <w:rPr>
          <w:rFonts w:ascii="宋体" w:hAnsi="宋体" w:eastAsia="宋体" w:hint="eastAsia"/>
          <w:sz w:val="28"/>
        </w:rPr>
      </w:pPr>
      <w:r>
        <w:rPr>
          <w:rFonts w:ascii="楷体" w:hAnsi="楷体" w:eastAsia="楷体" w:hint="eastAsia"/>
          <w:spacing w:val="-3"/>
          <w:sz w:val="28"/>
        </w:rPr>
        <w:t>电子商务示范基地建设提升行动</w:t>
      </w:r>
      <w:r>
        <w:rPr>
          <w:rFonts w:ascii="宋体" w:hAnsi="宋体" w:eastAsia="宋体" w:hint="eastAsia"/>
          <w:spacing w:val="-11"/>
          <w:sz w:val="28"/>
        </w:rPr>
        <w:t>。深入开展国家电子商务示范基地创建活动，进一步优化发展布局，通过综合评价、分类指导和动态</w:t>
      </w:r>
      <w:r>
        <w:rPr>
          <w:rFonts w:ascii="宋体" w:hAnsi="宋体" w:eastAsia="宋体" w:hint="eastAsia"/>
          <w:spacing w:val="-12"/>
          <w:sz w:val="28"/>
        </w:rPr>
        <w:t>调整，扩容壮大示范基地，提升示范创建水平。鼓励示范基地间互设</w:t>
      </w:r>
      <w:r>
        <w:rPr>
          <w:rFonts w:ascii="宋体" w:hAnsi="宋体" w:eastAsia="宋体" w:hint="eastAsia"/>
          <w:spacing w:val="-11"/>
          <w:sz w:val="28"/>
        </w:rPr>
        <w:t>飞地产业园等多种方式，加强东中西部和东北地区电子商务交流与合</w:t>
      </w:r>
      <w:r>
        <w:rPr>
          <w:rFonts w:ascii="宋体" w:hAnsi="宋体" w:eastAsia="宋体" w:hint="eastAsia"/>
          <w:spacing w:val="-10"/>
          <w:sz w:val="28"/>
        </w:rPr>
        <w:t>作，引导示范基地向农村延伸，补齐农村设施和服务短板，助力农产品上行。拓展升级示范基地功能。鼓励和支持有条件的示范基地</w:t>
      </w:r>
      <w:r>
        <w:rPr>
          <w:rFonts w:ascii="Times New Roman" w:hAnsi="Times New Roman" w:eastAsia="Times New Roman"/>
          <w:spacing w:val="-10"/>
          <w:sz w:val="28"/>
        </w:rPr>
        <w:t>“</w:t>
      </w:r>
      <w:r>
        <w:rPr>
          <w:rFonts w:ascii="宋体" w:hAnsi="宋体" w:eastAsia="宋体" w:hint="eastAsia"/>
          <w:spacing w:val="-10"/>
          <w:sz w:val="28"/>
        </w:rPr>
        <w:t>走出去</w:t>
      </w:r>
      <w:r>
        <w:rPr>
          <w:rFonts w:ascii="Times New Roman" w:hAnsi="Times New Roman" w:eastAsia="Times New Roman"/>
          <w:spacing w:val="-10"/>
          <w:sz w:val="28"/>
        </w:rPr>
        <w:t>”</w:t>
      </w:r>
      <w:r>
        <w:rPr>
          <w:rFonts w:ascii="宋体" w:hAnsi="宋体" w:eastAsia="宋体" w:hint="eastAsia"/>
          <w:spacing w:val="-4"/>
          <w:sz w:val="28"/>
        </w:rPr>
        <w:t>，拓展境外业务，建立运营中心或海外仓。</w:t>
      </w:r>
    </w:p>
    <w:p>
      <w:pPr>
        <w:spacing w:before="8"/>
        <w:ind w:left="961" w:right="0" w:firstLine="0"/>
        <w:jc w:val="left"/>
        <w:rPr>
          <w:rFonts w:ascii="宋体" w:eastAsia="宋体" w:hint="eastAsia"/>
          <w:sz w:val="28"/>
        </w:rPr>
      </w:pPr>
      <w:r>
        <w:rPr>
          <w:rFonts w:ascii="楷体" w:eastAsia="楷体" w:hint="eastAsia"/>
          <w:sz w:val="28"/>
        </w:rPr>
        <w:t>电子商务金融服务创新行动</w:t>
      </w:r>
      <w:r>
        <w:rPr>
          <w:rFonts w:ascii="宋体" w:eastAsia="宋体" w:hint="eastAsia"/>
          <w:sz w:val="28"/>
        </w:rPr>
        <w:t>。支持电子商务企业与银行、保险、</w:t>
      </w:r>
    </w:p>
    <w:p>
      <w:pPr>
        <w:spacing w:after="0"/>
        <w:jc w:val="left"/>
        <w:rPr>
          <w:rFonts w:ascii="宋体" w:eastAsia="宋体" w:hint="eastAsia"/>
          <w:sz w:val="28"/>
        </w:rPr>
        <w:sectPr>
          <w:pgSz w:w="11910" w:h="16840"/>
          <w:pgMar w:header="0" w:footer="1026" w:top="1580" w:bottom="1220" w:left="1400" w:right="1280"/>
        </w:sectPr>
      </w:pPr>
    </w:p>
    <w:p>
      <w:pPr>
        <w:pStyle w:val="BodyText"/>
        <w:ind w:left="288"/>
        <w:rPr>
          <w:rFonts w:ascii="宋体"/>
          <w:sz w:val="20"/>
        </w:rPr>
      </w:pPr>
      <w:r>
        <w:rPr>
          <w:rFonts w:ascii="宋体"/>
          <w:sz w:val="20"/>
        </w:rPr>
        <w:pict>
          <v:shape style="width:426.1pt;height:125.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333" w:lineRule="auto" w:before="121"/>
                    <w:ind w:left="102" w:right="96" w:firstLine="0"/>
                    <w:jc w:val="both"/>
                    <w:rPr>
                      <w:rFonts w:ascii="宋体" w:hAnsi="宋体" w:eastAsia="宋体" w:hint="eastAsia"/>
                      <w:sz w:val="28"/>
                    </w:rPr>
                  </w:pPr>
                  <w:r>
                    <w:rPr>
                      <w:rFonts w:ascii="宋体" w:hAnsi="宋体" w:eastAsia="宋体" w:hint="eastAsia"/>
                      <w:spacing w:val="-10"/>
                      <w:sz w:val="28"/>
                    </w:rPr>
                    <w:t>非银行支付机构、消费金融公司等金融机构开展合作，规范发展互联</w:t>
                  </w:r>
                  <w:r>
                    <w:rPr>
                      <w:rFonts w:ascii="宋体" w:hAnsi="宋体" w:eastAsia="宋体" w:hint="eastAsia"/>
                      <w:spacing w:val="-12"/>
                      <w:sz w:val="28"/>
                    </w:rPr>
                    <w:t>网贷款、供应链金融、消费金融等产品和业务，为中小微电商企业提供全方位、多层次的线上金融服务。鼓励金融机构与跨境电商配套服务企业开展合作，大力支持移动支付企业</w:t>
                  </w:r>
                  <w:r>
                    <w:rPr>
                      <w:rFonts w:ascii="Times New Roman" w:hAnsi="Times New Roman" w:eastAsia="Times New Roman"/>
                      <w:spacing w:val="-3"/>
                      <w:sz w:val="28"/>
                    </w:rPr>
                    <w:t>“</w:t>
                  </w:r>
                  <w:r>
                    <w:rPr>
                      <w:rFonts w:ascii="宋体" w:hAnsi="宋体" w:eastAsia="宋体" w:hint="eastAsia"/>
                      <w:sz w:val="28"/>
                    </w:rPr>
                    <w:t>走出去</w:t>
                  </w:r>
                  <w:r>
                    <w:rPr>
                      <w:rFonts w:ascii="Times New Roman" w:hAnsi="Times New Roman" w:eastAsia="Times New Roman"/>
                      <w:sz w:val="28"/>
                    </w:rPr>
                    <w:t>”</w:t>
                  </w:r>
                  <w:r>
                    <w:rPr>
                      <w:rFonts w:ascii="宋体" w:hAnsi="宋体" w:eastAsia="宋体" w:hint="eastAsia"/>
                      <w:spacing w:val="-3"/>
                      <w:sz w:val="28"/>
                    </w:rPr>
                    <w:t>与跨境电商协同发</w:t>
                  </w:r>
                </w:p>
                <w:p>
                  <w:pPr>
                    <w:spacing w:before="5"/>
                    <w:ind w:left="102" w:right="0" w:firstLine="0"/>
                    <w:jc w:val="left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宋体" w:eastAsia="宋体" w:hint="eastAsia"/>
                      <w:sz w:val="28"/>
                    </w:rPr>
                    <w:t>展，推动保险机构创新研发适应跨境电商的新型险种。</w:t>
                  </w:r>
                </w:p>
              </w:txbxContent>
            </v:textbox>
            <v:stroke dashstyle="solid"/>
          </v:shape>
        </w:pict>
      </w:r>
      <w:r>
        <w:rPr>
          <w:rFonts w:ascii="宋体"/>
          <w:sz w:val="20"/>
        </w:rPr>
      </w:r>
    </w:p>
    <w:p>
      <w:pPr>
        <w:pStyle w:val="BodyText"/>
        <w:spacing w:before="12"/>
        <w:ind w:left="0"/>
        <w:rPr>
          <w:rFonts w:ascii="宋体"/>
          <w:sz w:val="8"/>
        </w:rPr>
      </w:pPr>
    </w:p>
    <w:p>
      <w:pPr>
        <w:pStyle w:val="Heading1"/>
        <w:spacing w:before="55"/>
      </w:pPr>
      <w:bookmarkStart w:name="_TOC_250006" w:id="26"/>
      <w:bookmarkStart w:name="（七）统筹发展安全，深化电子商务治理" w:id="27"/>
      <w:r>
        <w:rPr>
          <w:b w:val="0"/>
        </w:rPr>
      </w:r>
      <w:bookmarkEnd w:id="26"/>
      <w:r>
        <w:rPr/>
        <w:t>（七）统筹发展安全，深化电子商务治理</w:t>
      </w:r>
    </w:p>
    <w:p>
      <w:pPr>
        <w:pStyle w:val="BodyText"/>
        <w:spacing w:line="374" w:lineRule="auto" w:before="228"/>
        <w:ind w:right="505" w:firstLine="640"/>
        <w:jc w:val="both"/>
      </w:pPr>
      <w:r>
        <w:rPr>
          <w:b/>
          <w:spacing w:val="-3"/>
        </w:rPr>
        <w:t>完善电子商务法规标准体系。</w:t>
      </w:r>
      <w:r>
        <w:rPr/>
        <w:t>统筹推进电子商务相关法</w:t>
      </w:r>
      <w:r>
        <w:rPr>
          <w:spacing w:val="-2"/>
        </w:rPr>
        <w:t>律法规制订修订，加快数据立法进程，探索建立数据产权制</w:t>
      </w:r>
      <w:r>
        <w:rPr>
          <w:spacing w:val="-4"/>
        </w:rPr>
        <w:t>度，统筹数据利用和数据安全。加强新技术应用的规范和监管，完善市场准入规则，细化反垄断和反不正当竞争规则。</w:t>
      </w:r>
      <w:r>
        <w:rPr>
          <w:spacing w:val="-6"/>
        </w:rPr>
        <w:t>强化知识产权保护，提高执法效能，探索建立新领域新业态</w:t>
      </w:r>
      <w:r>
        <w:rPr>
          <w:spacing w:val="-7"/>
        </w:rPr>
        <w:t>知识产权保护制度和监管框架。积极推进电子商务新领域新业态标准化建设，进一步完善标准治理体系。推动建立覆盖全社会的信用体系，加强电子商务诚信体系建设，建立健全</w:t>
      </w:r>
      <w:r>
        <w:rPr>
          <w:spacing w:val="-8"/>
        </w:rPr>
        <w:t>失信惩戒和守信激励机制，引导激励多方市场主体参与信用</w:t>
      </w:r>
      <w:r>
        <w:rPr>
          <w:spacing w:val="-6"/>
        </w:rPr>
        <w:t>共建。强化消费者权益保护，在新型消费领域开展消费教育</w:t>
      </w:r>
      <w:r>
        <w:rPr>
          <w:spacing w:val="-7"/>
        </w:rPr>
        <w:t>和消费警示，建立健全消费纠纷多元化解机制，加大行政执法和司法保护力度。</w:t>
      </w:r>
    </w:p>
    <w:p>
      <w:pPr>
        <w:pStyle w:val="BodyText"/>
        <w:spacing w:line="374" w:lineRule="auto" w:before="5"/>
        <w:ind w:right="515" w:firstLine="640"/>
        <w:jc w:val="both"/>
      </w:pPr>
      <w:r>
        <w:rPr>
          <w:b/>
          <w:spacing w:val="-3"/>
        </w:rPr>
        <w:t>提升电子商务监管能力和水平。</w:t>
      </w:r>
      <w:r>
        <w:rPr/>
        <w:t>构建适应电子商务高质</w:t>
      </w:r>
      <w:r>
        <w:rPr>
          <w:spacing w:val="-2"/>
          <w:w w:val="95"/>
        </w:rPr>
        <w:t>量发展要求的数字化监管机制，坚持包容审慎监管，以监管 </w:t>
      </w:r>
      <w:r>
        <w:rPr>
          <w:spacing w:val="-4"/>
        </w:rPr>
        <w:t>促规范、以规范促发展。转变监管理念，构建事前事中事后</w:t>
      </w:r>
      <w:r>
        <w:rPr>
          <w:spacing w:val="-6"/>
        </w:rPr>
        <w:t>全链条监管框架，提升协同联动监管能力，进一步加强线上</w:t>
      </w:r>
    </w:p>
    <w:p>
      <w:pPr>
        <w:spacing w:after="0" w:line="374" w:lineRule="auto"/>
        <w:jc w:val="both"/>
        <w:sectPr>
          <w:pgSz w:w="11910" w:h="16840"/>
          <w:pgMar w:header="0" w:footer="1026" w:top="1420" w:bottom="1220" w:left="1400" w:right="1280"/>
        </w:sectPr>
      </w:pPr>
    </w:p>
    <w:p>
      <w:pPr>
        <w:pStyle w:val="BodyText"/>
        <w:spacing w:line="374" w:lineRule="auto" w:before="34"/>
        <w:ind w:right="359"/>
      </w:pPr>
      <w:r>
        <w:rPr>
          <w:spacing w:val="-2"/>
        </w:rPr>
        <w:t>线下一体化的跨部门、跨区域联合执法和跨境执法协作，强</w:t>
      </w:r>
      <w:r>
        <w:rPr>
          <w:spacing w:val="-5"/>
        </w:rPr>
        <w:t>化监管及时性、有效性和威慑力。优化监管方式，探索线上闭环监管、非接触监管、信用监管等新型方式，强化政企联</w:t>
      </w:r>
      <w:r>
        <w:rPr>
          <w:spacing w:val="-15"/>
          <w:w w:val="95"/>
        </w:rPr>
        <w:t>动，推动政企间数据合法有序共享机制建设。改革监管手段， </w:t>
      </w:r>
      <w:r>
        <w:rPr>
          <w:spacing w:val="-15"/>
        </w:rPr>
        <w:t>推进防假打假技术创新迭代，实现对侵权违法行为的精准、</w:t>
      </w:r>
      <w:r>
        <w:rPr>
          <w:spacing w:val="-8"/>
        </w:rPr>
        <w:t>快速打击。加强反垄断与反不正当竞争执法司法，防止资本</w:t>
      </w:r>
      <w:r>
        <w:rPr>
          <w:spacing w:val="-7"/>
        </w:rPr>
        <w:t>无序扩张。推进在线争议解决机制的发展，进一步提高电子商务纠纷解决效率、降低维权成本。</w:t>
      </w:r>
    </w:p>
    <w:p>
      <w:pPr>
        <w:pStyle w:val="BodyText"/>
        <w:spacing w:line="374" w:lineRule="auto" w:before="5"/>
        <w:ind w:right="359" w:firstLine="643"/>
      </w:pPr>
      <w:r>
        <w:rPr/>
        <w:pict>
          <v:shape style="position:absolute;margin-left:84.650002pt;margin-top:310.199982pt;width:426.1pt;height:32.5pt;mso-position-horizontal-relative:page;mso-position-vertical-relative:paragraph;z-index:251674624" type="#_x0000_t202" filled="false" stroked="true" strokeweight=".48pt" strokecolor="#000000">
            <v:textbox inset="0,0,0,0">
              <w:txbxContent>
                <w:p>
                  <w:pPr>
                    <w:spacing w:before="212"/>
                    <w:ind w:left="1452" w:right="1449" w:firstLine="0"/>
                    <w:jc w:val="center"/>
                    <w:rPr>
                      <w:rFonts w:ascii="楷体" w:eastAsia="楷体" w:hint="eastAsia"/>
                      <w:b/>
                      <w:sz w:val="30"/>
                    </w:rPr>
                  </w:pPr>
                  <w:r>
                    <w:rPr>
                      <w:rFonts w:ascii="楷体" w:eastAsia="楷体" w:hint="eastAsia"/>
                      <w:b/>
                      <w:sz w:val="30"/>
                    </w:rPr>
                    <w:t>专栏 </w:t>
                  </w:r>
                  <w:r>
                    <w:rPr>
                      <w:rFonts w:ascii="Times New Roman" w:eastAsia="Times New Roman"/>
                      <w:b/>
                      <w:sz w:val="30"/>
                    </w:rPr>
                    <w:t>7  </w:t>
                  </w:r>
                  <w:r>
                    <w:rPr>
                      <w:rFonts w:ascii="楷体" w:eastAsia="楷体" w:hint="eastAsia"/>
                      <w:b/>
                      <w:sz w:val="30"/>
                    </w:rPr>
                    <w:t>强化电子商务治理体系和治理能力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pacing w:val="-3"/>
        </w:rPr>
        <w:t>构建电子商务多元共治格局。</w:t>
      </w:r>
      <w:r>
        <w:rPr/>
        <w:t>推动电子商务平台经营者</w:t>
      </w:r>
      <w:r>
        <w:rPr>
          <w:spacing w:val="-14"/>
          <w:w w:val="95"/>
        </w:rPr>
        <w:t>加强数字技术应用，完善平台规则，不断提升平台自治能力， </w:t>
      </w:r>
      <w:r>
        <w:rPr>
          <w:spacing w:val="-13"/>
        </w:rPr>
        <w:t>落实网络安全等级保护制度。更好发挥政府作用，加强引导</w:t>
      </w:r>
      <w:r>
        <w:rPr>
          <w:spacing w:val="-7"/>
        </w:rPr>
        <w:t>与监督，推动政企协同，实现有效市场和有为政府的良性互</w:t>
      </w:r>
      <w:r>
        <w:rPr>
          <w:spacing w:val="-4"/>
        </w:rPr>
        <w:t>动。推动电子商务行业组织建设，充分发挥各类第三方行业</w:t>
      </w:r>
      <w:r>
        <w:rPr>
          <w:spacing w:val="-5"/>
        </w:rPr>
        <w:t>组织力量，助力形成政府、企业、行业组织等多方共同参与的电子商务市场治理体系，构建国际一流的数字营商环境。</w:t>
      </w:r>
      <w:r>
        <w:rPr>
          <w:spacing w:val="-6"/>
        </w:rPr>
        <w:t>积极参与全球电子商务治理，坚持多边主义和共商共建共享原则，推动完善更加公正合理的全球电子商务治理体系。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  <w:r>
        <w:rPr/>
        <w:pict>
          <v:shape style="position:absolute;margin-left:84.650002pt;margin-top:16.192499pt;width:426.1pt;height:75.9pt;mso-position-horizontal-relative:page;mso-position-vertical-relative:paragraph;z-index:-25164288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500" w:lineRule="exact" w:before="2"/>
                    <w:ind w:left="102" w:right="96" w:firstLine="561"/>
                    <w:jc w:val="both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楷体" w:eastAsia="楷体" w:hint="eastAsia"/>
                      <w:spacing w:val="-3"/>
                      <w:sz w:val="28"/>
                    </w:rPr>
                    <w:t>电子商务规制建设行动</w:t>
                  </w:r>
                  <w:r>
                    <w:rPr>
                      <w:rFonts w:ascii="宋体" w:eastAsia="宋体" w:hint="eastAsia"/>
                      <w:spacing w:val="-12"/>
                      <w:sz w:val="28"/>
                    </w:rPr>
                    <w:t>。进一步完善电子商务相关政策、法规和</w:t>
                  </w:r>
                  <w:r>
                    <w:rPr>
                      <w:rFonts w:ascii="宋体" w:eastAsia="宋体" w:hint="eastAsia"/>
                      <w:spacing w:val="-11"/>
                      <w:sz w:val="28"/>
                    </w:rPr>
                    <w:t>标准体系。加快修订《反垄断法》，推动修订《电子商务法》，制定</w:t>
                  </w:r>
                  <w:r>
                    <w:rPr>
                      <w:rFonts w:ascii="宋体" w:eastAsia="宋体" w:hint="eastAsia"/>
                      <w:spacing w:val="-10"/>
                      <w:sz w:val="28"/>
                    </w:rPr>
                    <w:t>数据安全、个人信息保护等相关法律的配套规定，完善平台治理规则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0" w:footer="1026" w:top="1580" w:bottom="1220" w:left="1400" w:right="1280"/>
        </w:sectPr>
      </w:pPr>
    </w:p>
    <w:p>
      <w:pPr>
        <w:spacing w:line="333" w:lineRule="auto" w:before="133"/>
        <w:ind w:left="400" w:right="516" w:firstLine="0"/>
        <w:jc w:val="both"/>
        <w:rPr>
          <w:rFonts w:ascii="宋体" w:eastAsia="宋体" w:hint="eastAsia"/>
          <w:sz w:val="28"/>
        </w:rPr>
      </w:pPr>
      <w:r>
        <w:rPr/>
        <w:pict>
          <v:shape style="position:absolute;margin-left:84.410004pt;margin-top:172.240021pt;width:426.6pt;height:525.75pt;mso-position-horizontal-relative:page;mso-position-vertical-relative:paragraph;z-index:-252241920" coordorigin="1688,3445" coordsize="8532,10515" path="m1688,6l10220,6m1688,10516l10220,10516m1693,2l1693,10512m10215,2l10215,10512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rFonts w:ascii="宋体" w:eastAsia="宋体" w:hint="eastAsia"/>
          <w:spacing w:val="-10"/>
          <w:sz w:val="28"/>
        </w:rPr>
        <w:t>体系。研究制定数据确权、收集、使用、交易、流动、共享制度和人</w:t>
      </w:r>
      <w:r>
        <w:rPr>
          <w:rFonts w:ascii="宋体" w:eastAsia="宋体" w:hint="eastAsia"/>
          <w:spacing w:val="-11"/>
          <w:sz w:val="28"/>
        </w:rPr>
        <w:t>工智能、算法应用等规则。细化反垄断和反不正当竞争规则，预防和</w:t>
      </w:r>
      <w:r>
        <w:rPr>
          <w:rFonts w:ascii="宋体" w:eastAsia="宋体" w:hint="eastAsia"/>
          <w:spacing w:val="-10"/>
          <w:sz w:val="28"/>
        </w:rPr>
        <w:t>制止平台经济领域垄断、不正当竞争等行为，引导平台经营者依法合规经营。健全电子商务行业标准，重点开展直播电商、社交电商、农</w:t>
      </w:r>
      <w:r>
        <w:rPr>
          <w:rFonts w:ascii="宋体" w:eastAsia="宋体" w:hint="eastAsia"/>
          <w:spacing w:val="-4"/>
          <w:sz w:val="28"/>
        </w:rPr>
        <w:t>村电商、海外仓等新业态标准研制。</w:t>
      </w:r>
    </w:p>
    <w:p>
      <w:pPr>
        <w:spacing w:line="333" w:lineRule="auto" w:before="5"/>
        <w:ind w:left="400" w:right="375" w:firstLine="561"/>
        <w:jc w:val="left"/>
        <w:rPr>
          <w:rFonts w:ascii="宋体" w:hAnsi="宋体" w:eastAsia="宋体" w:hint="eastAsia"/>
          <w:sz w:val="28"/>
        </w:rPr>
      </w:pPr>
      <w:r>
        <w:rPr>
          <w:rFonts w:ascii="楷体" w:hAnsi="楷体" w:eastAsia="楷体" w:hint="eastAsia"/>
          <w:spacing w:val="-3"/>
          <w:sz w:val="28"/>
        </w:rPr>
        <w:t>网络市场数字化监管行动</w:t>
      </w:r>
      <w:r>
        <w:rPr>
          <w:rFonts w:ascii="宋体" w:hAnsi="宋体" w:eastAsia="宋体" w:hint="eastAsia"/>
          <w:spacing w:val="-12"/>
          <w:sz w:val="28"/>
        </w:rPr>
        <w:t>。加强电子商务监管治理协同，推进数字化、网络化和平台化监管，提升对违法行为的精准查处能力，构建</w:t>
      </w:r>
      <w:r>
        <w:rPr>
          <w:rFonts w:ascii="宋体" w:hAnsi="宋体" w:eastAsia="宋体" w:hint="eastAsia"/>
          <w:spacing w:val="-13"/>
          <w:sz w:val="28"/>
        </w:rPr>
        <w:t>可信交易环境，保障市场公平竞争。督促电子商务平台经营者加强对</w:t>
      </w:r>
      <w:r>
        <w:rPr>
          <w:rFonts w:ascii="宋体" w:hAnsi="宋体" w:eastAsia="宋体" w:hint="eastAsia"/>
          <w:spacing w:val="-18"/>
          <w:sz w:val="28"/>
        </w:rPr>
        <w:t>平台内经营者管理，建立健全在线教育、网络办公、互联网医疗服务、智能配送等监管规则，探索包容期监管方式。探索建立</w:t>
      </w:r>
      <w:r>
        <w:rPr>
          <w:rFonts w:ascii="Times New Roman" w:hAnsi="Times New Roman" w:eastAsia="Times New Roman"/>
          <w:sz w:val="28"/>
        </w:rPr>
        <w:t>“</w:t>
      </w:r>
      <w:r>
        <w:rPr>
          <w:rFonts w:ascii="宋体" w:hAnsi="宋体" w:eastAsia="宋体" w:hint="eastAsia"/>
          <w:spacing w:val="-2"/>
          <w:sz w:val="28"/>
        </w:rPr>
        <w:t>互联网</w:t>
      </w:r>
      <w:r>
        <w:rPr>
          <w:rFonts w:ascii="Times New Roman" w:hAnsi="Times New Roman" w:eastAsia="Times New Roman"/>
          <w:sz w:val="28"/>
        </w:rPr>
        <w:t>+</w:t>
      </w:r>
      <w:r>
        <w:rPr>
          <w:rFonts w:ascii="宋体" w:hAnsi="宋体" w:eastAsia="宋体" w:hint="eastAsia"/>
          <w:spacing w:val="-2"/>
          <w:sz w:val="28"/>
        </w:rPr>
        <w:t>信用</w:t>
      </w:r>
      <w:r>
        <w:rPr>
          <w:rFonts w:ascii="Times New Roman" w:hAnsi="Times New Roman" w:eastAsia="Times New Roman"/>
          <w:sz w:val="28"/>
        </w:rPr>
        <w:t>” </w:t>
      </w:r>
      <w:r>
        <w:rPr>
          <w:rFonts w:ascii="宋体" w:hAnsi="宋体" w:eastAsia="宋体" w:hint="eastAsia"/>
          <w:spacing w:val="-11"/>
          <w:sz w:val="28"/>
        </w:rPr>
        <w:t>的新监管模式，引导电子商务直播带货平台建立信用评价机制。加强网售产品质量安全监管，开展专项监督抽查，加大查处力度，加强对</w:t>
      </w:r>
      <w:r>
        <w:rPr>
          <w:rFonts w:ascii="宋体" w:hAnsi="宋体" w:eastAsia="宋体" w:hint="eastAsia"/>
          <w:spacing w:val="-5"/>
          <w:sz w:val="28"/>
        </w:rPr>
        <w:t>不合格产品的追溯，依法追究生产经营者责任。</w:t>
      </w:r>
    </w:p>
    <w:p>
      <w:pPr>
        <w:spacing w:line="333" w:lineRule="auto" w:before="12"/>
        <w:ind w:left="400" w:right="516" w:firstLine="561"/>
        <w:jc w:val="both"/>
        <w:rPr>
          <w:rFonts w:ascii="宋体" w:eastAsia="宋体" w:hint="eastAsia"/>
          <w:sz w:val="28"/>
        </w:rPr>
      </w:pPr>
      <w:r>
        <w:rPr>
          <w:rFonts w:ascii="楷体" w:eastAsia="楷体" w:hint="eastAsia"/>
          <w:spacing w:val="-3"/>
          <w:sz w:val="28"/>
        </w:rPr>
        <w:t>电子商务知识产权保护行动</w:t>
      </w:r>
      <w:r>
        <w:rPr>
          <w:rFonts w:ascii="宋体" w:eastAsia="宋体" w:hint="eastAsia"/>
          <w:spacing w:val="-11"/>
          <w:sz w:val="28"/>
        </w:rPr>
        <w:t>。督促电子商务平台建立健全知识产权保护制度，压实平台经营者知识产权保护主体责任，落实其他相关</w:t>
      </w:r>
      <w:r>
        <w:rPr>
          <w:rFonts w:ascii="宋体" w:eastAsia="宋体" w:hint="eastAsia"/>
          <w:spacing w:val="-12"/>
          <w:sz w:val="28"/>
        </w:rPr>
        <w:t>经营主体责任和义务，推动知识产权数据在电子商务领域的共享和应</w:t>
      </w:r>
      <w:r>
        <w:rPr>
          <w:rFonts w:ascii="宋体" w:eastAsia="宋体" w:hint="eastAsia"/>
          <w:spacing w:val="-11"/>
          <w:sz w:val="28"/>
        </w:rPr>
        <w:t>用，完善投诉处理机制，探索建立电子商务平台知识产权保护指数评价机制，科学评估电子商务平台知识产权治理成效。细化和落实通知</w:t>
      </w:r>
      <w:r>
        <w:rPr>
          <w:rFonts w:ascii="宋体" w:eastAsia="宋体" w:hint="eastAsia"/>
          <w:spacing w:val="-10"/>
          <w:sz w:val="28"/>
        </w:rPr>
        <w:t>反通知制度，健全相关保全制度，加强司法保护和行政执法衔接。进</w:t>
      </w:r>
      <w:r>
        <w:rPr>
          <w:rFonts w:ascii="宋体" w:eastAsia="宋体" w:hint="eastAsia"/>
          <w:spacing w:val="-7"/>
          <w:sz w:val="28"/>
        </w:rPr>
        <w:t>一步推动知识产权侵权惩罚性赔偿制度建设与完善，加大损害赔偿力度。</w:t>
      </w:r>
    </w:p>
    <w:p>
      <w:pPr>
        <w:pStyle w:val="BodyText"/>
        <w:spacing w:before="30"/>
        <w:ind w:left="1040"/>
        <w:rPr>
          <w:rFonts w:ascii="Arial Unicode MS" w:eastAsia="Arial Unicode MS" w:hint="eastAsia"/>
        </w:rPr>
      </w:pPr>
      <w:bookmarkStart w:name="四、保障措施" w:id="28"/>
      <w:bookmarkEnd w:id="28"/>
      <w:r>
        <w:rPr/>
      </w:r>
      <w:r>
        <w:rPr>
          <w:rFonts w:ascii="Arial Unicode MS" w:eastAsia="Arial Unicode MS" w:hint="eastAsia"/>
        </w:rPr>
        <w:t>四、保障措施</w:t>
      </w:r>
    </w:p>
    <w:p>
      <w:pPr>
        <w:pStyle w:val="Heading1"/>
      </w:pPr>
      <w:bookmarkStart w:name="_TOC_250005" w:id="29"/>
      <w:bookmarkStart w:name="（一）加强党的全面领导" w:id="30"/>
      <w:r>
        <w:rPr>
          <w:b w:val="0"/>
        </w:rPr>
      </w:r>
      <w:bookmarkEnd w:id="29"/>
      <w:r>
        <w:rPr/>
        <w:t>（一）加强党的全面领导</w:t>
      </w:r>
    </w:p>
    <w:p>
      <w:pPr>
        <w:pStyle w:val="BodyText"/>
        <w:spacing w:line="374" w:lineRule="auto" w:before="229"/>
        <w:ind w:right="515" w:firstLine="640"/>
        <w:jc w:val="both"/>
      </w:pPr>
      <w:r>
        <w:rPr>
          <w:spacing w:val="-9"/>
        </w:rPr>
        <w:t>深入贯彻习近平新时代中国特色社会主义思想，增强</w:t>
      </w:r>
      <w:r>
        <w:rPr>
          <w:rFonts w:ascii="Times New Roman" w:hAnsi="Times New Roman" w:eastAsia="Times New Roman"/>
        </w:rPr>
        <w:t>“</w:t>
      </w:r>
      <w:r>
        <w:rPr/>
        <w:t>四个意识</w:t>
      </w:r>
      <w:r>
        <w:rPr>
          <w:rFonts w:ascii="Times New Roman" w:hAnsi="Times New Roman" w:eastAsia="Times New Roman"/>
          <w:spacing w:val="-14"/>
        </w:rPr>
        <w:t>”</w:t>
      </w:r>
      <w:r>
        <w:rPr>
          <w:spacing w:val="-5"/>
        </w:rPr>
        <w:t>，坚定</w:t>
      </w:r>
      <w:r>
        <w:rPr>
          <w:rFonts w:ascii="Times New Roman" w:hAnsi="Times New Roman" w:eastAsia="Times New Roman"/>
        </w:rPr>
        <w:t>“</w:t>
      </w:r>
      <w:r>
        <w:rPr/>
        <w:t>四个自信</w:t>
      </w:r>
      <w:r>
        <w:rPr>
          <w:rFonts w:ascii="Times New Roman" w:hAnsi="Times New Roman" w:eastAsia="Times New Roman"/>
          <w:spacing w:val="-14"/>
        </w:rPr>
        <w:t>”</w:t>
      </w:r>
      <w:r>
        <w:rPr>
          <w:spacing w:val="-5"/>
        </w:rPr>
        <w:t>，做到</w:t>
      </w:r>
      <w:r>
        <w:rPr>
          <w:rFonts w:ascii="Times New Roman" w:hAnsi="Times New Roman" w:eastAsia="Times New Roman"/>
        </w:rPr>
        <w:t>“</w:t>
      </w:r>
      <w:r>
        <w:rPr/>
        <w:t>两个维护</w:t>
      </w:r>
      <w:r>
        <w:rPr>
          <w:rFonts w:ascii="Times New Roman" w:hAnsi="Times New Roman" w:eastAsia="Times New Roman"/>
          <w:spacing w:val="-14"/>
        </w:rPr>
        <w:t>”</w:t>
      </w:r>
      <w:r>
        <w:rPr>
          <w:spacing w:val="-4"/>
        </w:rPr>
        <w:t>，提高政治判断</w:t>
      </w:r>
      <w:r>
        <w:rPr>
          <w:spacing w:val="-5"/>
          <w:w w:val="95"/>
        </w:rPr>
        <w:t>力、政治领悟力、政治执行力。加强党对电子商务高质量发</w:t>
      </w:r>
    </w:p>
    <w:p>
      <w:pPr>
        <w:spacing w:after="0" w:line="374" w:lineRule="auto"/>
        <w:jc w:val="both"/>
        <w:sectPr>
          <w:footerReference w:type="default" r:id="rId9"/>
          <w:pgSz w:w="11910" w:h="16840"/>
          <w:pgMar w:footer="1026" w:header="0" w:top="1420" w:bottom="1220" w:left="1400" w:right="1280"/>
          <w:pgNumType w:start="30"/>
        </w:sectPr>
      </w:pPr>
    </w:p>
    <w:p>
      <w:pPr>
        <w:pStyle w:val="BodyText"/>
        <w:spacing w:line="374" w:lineRule="auto" w:before="34"/>
        <w:ind w:right="517"/>
        <w:jc w:val="both"/>
      </w:pPr>
      <w:r>
        <w:rPr>
          <w:spacing w:val="11"/>
          <w:w w:val="95"/>
        </w:rPr>
        <w:t>展工作的全面领导，提高电子商务工作科学决策和管理水 </w:t>
      </w:r>
      <w:r>
        <w:rPr>
          <w:spacing w:val="-1"/>
          <w:w w:val="95"/>
        </w:rPr>
        <w:t>平，确保党中央、国务院关于电子商务的各项决策部署落到 </w:t>
      </w:r>
      <w:r>
        <w:rPr>
          <w:spacing w:val="-1"/>
        </w:rPr>
        <w:t>实处。</w:t>
      </w:r>
    </w:p>
    <w:p>
      <w:pPr>
        <w:pStyle w:val="Heading1"/>
        <w:spacing w:before="1"/>
      </w:pPr>
      <w:bookmarkStart w:name="_TOC_250004" w:id="31"/>
      <w:bookmarkStart w:name="（二）健全协同推进机制" w:id="32"/>
      <w:r>
        <w:rPr>
          <w:b w:val="0"/>
        </w:rPr>
      </w:r>
      <w:bookmarkEnd w:id="31"/>
      <w:r>
        <w:rPr/>
        <w:t>（二）健全协同推进机制</w:t>
      </w:r>
    </w:p>
    <w:p>
      <w:pPr>
        <w:pStyle w:val="BodyText"/>
        <w:spacing w:line="374" w:lineRule="auto" w:before="231"/>
        <w:ind w:right="517" w:firstLine="640"/>
        <w:jc w:val="both"/>
      </w:pPr>
      <w:r>
        <w:rPr>
          <w:spacing w:val="-1"/>
        </w:rPr>
        <w:t>进一步完善各级电子商务协同推进机制，做好电子商务</w:t>
      </w:r>
      <w:r>
        <w:rPr>
          <w:spacing w:val="-2"/>
        </w:rPr>
        <w:t>各项政策制度改革措施落实落地，各有关部门要加强电子商</w:t>
      </w:r>
      <w:r>
        <w:rPr>
          <w:spacing w:val="-3"/>
        </w:rPr>
        <w:t>务与相关产业政策衔接，共同解决发展中遇到的重点难点问</w:t>
      </w:r>
      <w:r>
        <w:rPr>
          <w:spacing w:val="-4"/>
        </w:rPr>
        <w:t>题，形成政策合力。建立政策评估机制，充分发挥商协会和</w:t>
      </w:r>
      <w:r>
        <w:rPr>
          <w:spacing w:val="-5"/>
        </w:rPr>
        <w:t>第三方智库机构的作用，组织开展政策实施效果的跟踪分析和优化调整。</w:t>
      </w:r>
    </w:p>
    <w:p>
      <w:pPr>
        <w:pStyle w:val="Heading1"/>
        <w:spacing w:before="2"/>
      </w:pPr>
      <w:bookmarkStart w:name="_TOC_250003" w:id="33"/>
      <w:bookmarkStart w:name="（三）优化政策发展环境" w:id="34"/>
      <w:r>
        <w:rPr>
          <w:b w:val="0"/>
        </w:rPr>
      </w:r>
      <w:bookmarkEnd w:id="33"/>
      <w:r>
        <w:rPr/>
        <w:t>（三）优化政策发展环境</w:t>
      </w:r>
    </w:p>
    <w:p>
      <w:pPr>
        <w:pStyle w:val="BodyText"/>
        <w:spacing w:line="374" w:lineRule="auto" w:before="231"/>
        <w:ind w:right="517" w:firstLine="640"/>
        <w:jc w:val="both"/>
      </w:pPr>
      <w:r>
        <w:rPr>
          <w:spacing w:val="-2"/>
        </w:rPr>
        <w:t>持续改善电子商务营商环境，按照国家市场准入负面清</w:t>
      </w:r>
      <w:r>
        <w:rPr>
          <w:spacing w:val="-3"/>
        </w:rPr>
        <w:t>单排查不合理准入限制，清理影响市场主体准入和经营的隐</w:t>
      </w:r>
      <w:r>
        <w:rPr>
          <w:spacing w:val="-5"/>
        </w:rPr>
        <w:t>形障碍。通过现有资金渠道，支持电子商务新型基础设施建</w:t>
      </w:r>
      <w:r>
        <w:rPr>
          <w:spacing w:val="-3"/>
          <w:w w:val="95"/>
        </w:rPr>
        <w:t>设、公共服务平台建设、科技创新研发、推广等活动，支持 </w:t>
      </w:r>
      <w:r>
        <w:rPr>
          <w:spacing w:val="-5"/>
          <w:w w:val="95"/>
        </w:rPr>
        <w:t>农村电商、跨境电商和工业电子商务发展。引导电子商务企 </w:t>
      </w:r>
      <w:r>
        <w:rPr>
          <w:spacing w:val="-7"/>
        </w:rPr>
        <w:t>业积极参与阳光采购，提供应急物资保障。深入开展电子商务示范企业创建活动，引导企业依法合规经营，开展行业自律、平台自治。</w:t>
      </w:r>
    </w:p>
    <w:p>
      <w:pPr>
        <w:spacing w:after="0" w:line="374" w:lineRule="auto"/>
        <w:jc w:val="both"/>
        <w:sectPr>
          <w:pgSz w:w="11910" w:h="16840"/>
          <w:pgMar w:header="0" w:footer="1026" w:top="1580" w:bottom="1220" w:left="1400" w:right="1280"/>
        </w:sectPr>
      </w:pPr>
    </w:p>
    <w:p>
      <w:pPr>
        <w:pStyle w:val="Heading1"/>
        <w:spacing w:before="34"/>
      </w:pPr>
      <w:bookmarkStart w:name="_TOC_250002" w:id="35"/>
      <w:bookmarkStart w:name="（四）加强统计监测分析" w:id="36"/>
      <w:r>
        <w:rPr>
          <w:b w:val="0"/>
        </w:rPr>
      </w:r>
      <w:bookmarkEnd w:id="35"/>
      <w:r>
        <w:rPr/>
        <w:t>（四）加强统计监测分析</w:t>
      </w:r>
    </w:p>
    <w:p>
      <w:pPr>
        <w:pStyle w:val="BodyText"/>
        <w:spacing w:line="374" w:lineRule="auto" w:before="231"/>
        <w:ind w:right="359" w:firstLine="640"/>
      </w:pPr>
      <w:r>
        <w:rPr>
          <w:spacing w:val="-1"/>
        </w:rPr>
        <w:t>继续深化部省电商大数据共建共享，探索建立电子商务</w:t>
      </w:r>
      <w:r>
        <w:rPr>
          <w:spacing w:val="-3"/>
        </w:rPr>
        <w:t>高质量发展指标体系，持续推动各地方应用相关标准、规范</w:t>
      </w:r>
      <w:r>
        <w:rPr>
          <w:spacing w:val="-5"/>
        </w:rPr>
        <w:t>统计监测口径和方法，建立符合自身实际的统计监测分析体</w:t>
      </w:r>
      <w:r>
        <w:rPr>
          <w:spacing w:val="-4"/>
        </w:rPr>
        <w:t>系。推动部门间统计数据有效共享，避免重复统计、交叉统</w:t>
      </w:r>
      <w:r>
        <w:rPr>
          <w:spacing w:val="-15"/>
          <w:w w:val="95"/>
        </w:rPr>
        <w:t>计。进一步完善现有电子商务统计监测体系，拓展数据来源， </w:t>
      </w:r>
      <w:r>
        <w:rPr>
          <w:spacing w:val="-12"/>
        </w:rPr>
        <w:t>加强在线服务、跨境电商、社交电商、</w:t>
      </w:r>
      <w:r>
        <w:rPr>
          <w:rFonts w:ascii="Times New Roman" w:eastAsia="Times New Roman"/>
        </w:rPr>
        <w:t>B2B </w:t>
      </w:r>
      <w:r>
        <w:rPr/>
        <w:t>等模式和业态的统计监测，提高数据资源建设和应用能力。</w:t>
      </w:r>
    </w:p>
    <w:p>
      <w:pPr>
        <w:pStyle w:val="Heading1"/>
        <w:spacing w:before="3"/>
      </w:pPr>
      <w:bookmarkStart w:name="_TOC_250001" w:id="37"/>
      <w:bookmarkStart w:name="（五）提升公共服务水平" w:id="38"/>
      <w:r>
        <w:rPr>
          <w:b w:val="0"/>
        </w:rPr>
      </w:r>
      <w:bookmarkEnd w:id="37"/>
      <w:r>
        <w:rPr/>
        <w:t>（五）提升公共服务水平</w:t>
      </w:r>
    </w:p>
    <w:p>
      <w:pPr>
        <w:pStyle w:val="BodyText"/>
        <w:spacing w:line="374" w:lineRule="auto" w:before="229"/>
        <w:ind w:right="505" w:firstLine="640"/>
        <w:jc w:val="both"/>
      </w:pPr>
      <w:r>
        <w:rPr/>
        <w:t>推动政务数据共享开放，提升电子商务公共服务水平。促进线上与线下、中央与地方、政府与社会服务资源有效融合，不断完善电子商务公共服务体系。充分发挥国家电子商务示范基地引领作用，带动地方产业园区、创新创业基地、公共服务中心等载体，增强公共服务承载能力。统筹考虑老年人等特殊群体特点和需求，推进各类电子商务平台的适老化改造。强化电子商务人才培养，加强电子商务就业、创业服务，提升人才供需对接效率。</w:t>
      </w:r>
    </w:p>
    <w:p>
      <w:pPr>
        <w:pStyle w:val="Heading1"/>
        <w:spacing w:before="4"/>
      </w:pPr>
      <w:bookmarkStart w:name="_TOC_250000" w:id="39"/>
      <w:bookmarkStart w:name="（六）强化风险防控能力" w:id="40"/>
      <w:r>
        <w:rPr>
          <w:b w:val="0"/>
        </w:rPr>
      </w:r>
      <w:bookmarkEnd w:id="39"/>
      <w:r>
        <w:rPr/>
        <w:t>（六）强化风险防控能力</w:t>
      </w:r>
    </w:p>
    <w:p>
      <w:pPr>
        <w:pStyle w:val="BodyText"/>
        <w:spacing w:line="374" w:lineRule="auto" w:before="229"/>
        <w:ind w:right="505" w:firstLine="640"/>
        <w:jc w:val="both"/>
      </w:pPr>
      <w:r>
        <w:rPr>
          <w:spacing w:val="13"/>
          <w:w w:val="95"/>
        </w:rPr>
        <w:t>探索建立电子商务平台网络安全防护和金融风险预警 </w:t>
      </w:r>
      <w:r>
        <w:rPr>
          <w:spacing w:val="13"/>
        </w:rPr>
        <w:t>机制，支持电子商务相关企业研究多属性的安全认证技术， </w:t>
      </w:r>
      <w:r>
        <w:rPr>
          <w:spacing w:val="6"/>
        </w:rPr>
        <w:t>充分发挥密码在保障网络信息安全方面的作用。加强电子商</w:t>
      </w:r>
    </w:p>
    <w:p>
      <w:pPr>
        <w:spacing w:after="0" w:line="374" w:lineRule="auto"/>
        <w:jc w:val="both"/>
        <w:sectPr>
          <w:pgSz w:w="11910" w:h="16840"/>
          <w:pgMar w:header="0" w:footer="1026" w:top="1580" w:bottom="1220" w:left="1400" w:right="1280"/>
        </w:sectPr>
      </w:pPr>
    </w:p>
    <w:p>
      <w:pPr>
        <w:pStyle w:val="BodyText"/>
        <w:spacing w:line="374" w:lineRule="auto" w:before="34"/>
        <w:ind w:right="520"/>
        <w:jc w:val="both"/>
      </w:pPr>
      <w:r>
        <w:rPr>
          <w:spacing w:val="-2"/>
        </w:rPr>
        <w:t>务企业数据全生命周期管理，建立相应管理制度及安全防护</w:t>
      </w:r>
      <w:r>
        <w:rPr>
          <w:spacing w:val="-5"/>
        </w:rPr>
        <w:t>措施，保障网上购物的个人信息和重要数据安全。开展数据</w:t>
      </w:r>
      <w:r>
        <w:rPr>
          <w:spacing w:val="-3"/>
        </w:rPr>
        <w:t>出境安全评估能力建设，保障电子商务领域重要数据、个人</w:t>
      </w:r>
      <w:r>
        <w:rPr>
          <w:spacing w:val="11"/>
          <w:w w:val="95"/>
        </w:rPr>
        <w:t>信息的有序安全流动。指导电子商务企业树牢安全生产意 </w:t>
      </w:r>
      <w:r>
        <w:rPr>
          <w:spacing w:val="11"/>
        </w:rPr>
        <w:t>识，完善安全风险治理体系，提升安全生产工作水平。</w:t>
      </w:r>
    </w:p>
    <w:sectPr>
      <w:pgSz w:w="11910" w:h="16840"/>
      <w:pgMar w:header="0" w:footer="1026" w:top="1580" w:bottom="1220" w:left="14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楷体">
    <w:altName w:val="楷体"/>
    <w:charset w:val="86"/>
    <w:family w:val="modern"/>
    <w:pitch w:val="fixed"/>
  </w:font>
  <w:font w:name="华文中宋">
    <w:altName w:val="华文中宋"/>
    <w:charset w:val="86"/>
    <w:family w:val="auto"/>
    <w:pitch w:val="variable"/>
  </w:font>
  <w:font w:name="思源黑体 Bold">
    <w:altName w:val="思源黑体 Bold"/>
    <w:charset w:val="80"/>
    <w:family w:val="swiss"/>
    <w:pitch w:val="variable"/>
  </w:font>
  <w:font w:name="Arial Unicode MS">
    <w:altName w:val="Arial Unicode MS"/>
    <w:charset w:val="86"/>
    <w:family w:val="swiss"/>
    <w:pitch w:val="variable"/>
  </w:font>
  <w:font w:name="Gill Sans MT">
    <w:altName w:val="Gill Sans MT"/>
    <w:charset w:val="0"/>
    <w:family w:val="swiss"/>
    <w:pitch w:val="variable"/>
  </w:font>
  <w:font w:name="仿宋_GB2312">
    <w:altName w:val="仿宋_GB2312"/>
    <w:charset w:val="86"/>
    <w:family w:val="modern"/>
    <w:pitch w:val="fixed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440002pt;margin-top:769.274658pt;width:8.5pt;height:11pt;mso-position-horizontal-relative:page;mso-position-vertical-relative:page;z-index:-252259328" type="#_x0000_t202" filled="false" stroked="false">
          <v:textbox inset="0,0,0,0">
            <w:txbxContent>
              <w:p>
                <w:pPr>
                  <w:spacing w:line="220" w:lineRule="exact" w:before="0"/>
                  <w:ind w:left="40" w:right="0" w:firstLine="0"/>
                  <w:jc w:val="left"/>
                  <w:rPr>
                    <w:rFonts w:ascii="仿宋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仿宋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2.600006pt;margin-top:779.602051pt;width:10pt;height:16.5pt;mso-position-horizontal-relative:page;mso-position-vertical-relative:page;z-index:-252258304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Gill Sans MT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Gill Sans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9.600006pt;margin-top:779.602051pt;width:15.9pt;height:16.5pt;mso-position-horizontal-relative:page;mso-position-vertical-relative:page;z-index:-252257280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Gill Sans MT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Gill Sans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9.600006pt;margin-top:779.602051pt;width:15.9pt;height:16.5pt;mso-position-horizontal-relative:page;mso-position-vertical-relative:page;z-index:-252256256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Gill Sans MT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Gill Sans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9.600006pt;margin-top:779.602051pt;width:15.9pt;height:16.5pt;mso-position-horizontal-relative:page;mso-position-vertical-relative:page;z-index:-252255232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Gill Sans MT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Gill Sans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TOC1" w:type="paragraph">
    <w:name w:val="TOC 1"/>
    <w:basedOn w:val="Normal"/>
    <w:uiPriority w:val="1"/>
    <w:qFormat/>
    <w:pPr>
      <w:spacing w:before="53"/>
      <w:ind w:left="400"/>
    </w:pPr>
    <w:rPr>
      <w:rFonts w:ascii="思源黑体 Bold" w:hAnsi="思源黑体 Bold" w:eastAsia="思源黑体 Bold" w:cs="思源黑体 Bold"/>
      <w:b/>
      <w:bCs/>
      <w:sz w:val="32"/>
      <w:szCs w:val="32"/>
      <w:lang w:val="zh-CN" w:eastAsia="zh-CN" w:bidi="zh-CN"/>
    </w:rPr>
  </w:style>
  <w:style w:styleId="TOC2" w:type="paragraph">
    <w:name w:val="TOC 2"/>
    <w:basedOn w:val="Normal"/>
    <w:uiPriority w:val="1"/>
    <w:qFormat/>
    <w:pPr>
      <w:spacing w:before="214"/>
      <w:ind w:left="400"/>
    </w:pPr>
    <w:rPr>
      <w:rFonts w:ascii="楷体" w:hAnsi="楷体" w:eastAsia="楷体" w:cs="楷体"/>
      <w:sz w:val="32"/>
      <w:szCs w:val="32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0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147"/>
      <w:ind w:left="1040"/>
      <w:outlineLvl w:val="1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232"/>
      <w:ind w:left="164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terms:created xsi:type="dcterms:W3CDTF">2021-11-05T01:49:13Z</dcterms:created>
  <dcterms:modified xsi:type="dcterms:W3CDTF">2021-11-05T01:49:13Z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2021-11-05T00:00:00Z</vt:filetime>
  </property>
</Properties>
</file>